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59055</wp:posOffset>
            </wp:positionH>
            <wp:positionV relativeFrom="paragraph">
              <wp:posOffset>11430</wp:posOffset>
            </wp:positionV>
            <wp:extent cx="3505200" cy="1258570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wykonanie prac badawczych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 PB ……./2022</w:t>
      </w:r>
    </w:p>
    <w:p>
      <w:pPr>
        <w:pStyle w:val="Normal"/>
        <w:jc w:val="center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zawarta ………….. 2022 w </w:t>
      </w:r>
      <w:sdt>
        <w:sdtPr>
          <w:id w:val="2141537493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Warszawie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 pomiędzy: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………………</w:t>
      </w:r>
      <w:r>
        <w:rPr>
          <w:rFonts w:ascii="Arial" w:hAnsi="Arial"/>
          <w:b/>
          <w:color w:val="auto"/>
          <w:sz w:val="20"/>
          <w:szCs w:val="20"/>
        </w:rPr>
        <w:t xml:space="preserve">.…………………………………… </w:t>
      </w:r>
      <w:r>
        <w:rPr>
          <w:rFonts w:ascii="Arial" w:hAnsi="Arial"/>
          <w:color w:val="auto"/>
          <w:sz w:val="20"/>
          <w:szCs w:val="20"/>
        </w:rPr>
        <w:t xml:space="preserve">z siedzibą w …………………………………………………..……....., </w:t>
        <w:br/>
        <w:t xml:space="preserve">nr NIP </w:t>
      </w:r>
      <w:sdt>
        <w:sdtPr>
          <w:id w:val="1697976815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…………………..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, </w:t>
      </w:r>
      <w:r>
        <w:rPr>
          <w:rFonts w:ascii="Arial" w:hAnsi="Arial"/>
          <w:color w:val="auto"/>
          <w:sz w:val="20"/>
          <w:szCs w:val="20"/>
        </w:rPr>
        <w:t xml:space="preserve"> zwanym dalej „</w:t>
      </w:r>
      <w:r>
        <w:rPr>
          <w:rFonts w:ascii="Arial" w:hAnsi="Arial"/>
          <w:b/>
          <w:color w:val="auto"/>
          <w:sz w:val="20"/>
          <w:szCs w:val="20"/>
        </w:rPr>
        <w:t>Zamawiającym</w:t>
      </w:r>
      <w:r>
        <w:rPr>
          <w:rFonts w:ascii="Arial" w:hAnsi="Arial"/>
          <w:color w:val="auto"/>
          <w:sz w:val="20"/>
          <w:szCs w:val="20"/>
        </w:rPr>
        <w:t xml:space="preserve">”, </w:t>
        <w:br/>
        <w:t>reprezentowanym przez: …………………………….………………………..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a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InnoTech4Life Sp. z o.o.</w:t>
      </w:r>
      <w:r>
        <w:rPr>
          <w:rFonts w:ascii="Arial" w:hAnsi="Arial"/>
          <w:color w:val="auto"/>
          <w:sz w:val="20"/>
          <w:szCs w:val="20"/>
        </w:rPr>
        <w:t xml:space="preserve"> (Spółką Celową SGGW) z siedzibą w Warszawie, ul. Nowoursynowska 166 bud. 8/119, 02-787 Warszawa, NIP: 951-252-20-02, KRS: 0000906024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reprezentowaną przez p.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Judytę Sobczyk</w:t>
      </w:r>
      <w:r>
        <w:rPr>
          <w:rFonts w:ascii="Arial" w:hAnsi="Arial"/>
          <w:color w:val="auto"/>
          <w:sz w:val="20"/>
          <w:szCs w:val="20"/>
        </w:rPr>
        <w:t xml:space="preserve"> – P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rokurenta</w:t>
      </w:r>
      <w:r>
        <w:rPr>
          <w:rFonts w:ascii="Arial" w:hAnsi="Arial"/>
          <w:color w:val="auto"/>
          <w:sz w:val="20"/>
          <w:szCs w:val="20"/>
        </w:rPr>
        <w:t>,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zwaną dalej „</w:t>
      </w:r>
      <w:r>
        <w:rPr>
          <w:rFonts w:ascii="Arial" w:hAnsi="Arial"/>
          <w:b/>
          <w:bCs/>
          <w:color w:val="auto"/>
          <w:sz w:val="20"/>
          <w:szCs w:val="20"/>
        </w:rPr>
        <w:t>InnoTech4Life</w:t>
      </w:r>
      <w:r>
        <w:rPr>
          <w:rFonts w:ascii="Arial" w:hAnsi="Arial"/>
          <w:color w:val="auto"/>
          <w:sz w:val="20"/>
          <w:szCs w:val="20"/>
        </w:rPr>
        <w:t>” lub „</w:t>
      </w:r>
      <w:r>
        <w:rPr>
          <w:rFonts w:ascii="Arial" w:hAnsi="Arial"/>
          <w:b/>
          <w:bCs/>
          <w:color w:val="auto"/>
          <w:sz w:val="20"/>
          <w:szCs w:val="20"/>
        </w:rPr>
        <w:t>Wykonawcą</w:t>
      </w:r>
      <w:r>
        <w:rPr>
          <w:rFonts w:ascii="Arial" w:hAnsi="Arial"/>
          <w:color w:val="auto"/>
          <w:sz w:val="20"/>
          <w:szCs w:val="20"/>
        </w:rPr>
        <w:t>”,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łącznie zwanymi dalej „</w:t>
      </w:r>
      <w:r>
        <w:rPr>
          <w:rFonts w:ascii="Arial" w:hAnsi="Arial"/>
          <w:b/>
          <w:color w:val="auto"/>
          <w:sz w:val="20"/>
          <w:szCs w:val="20"/>
        </w:rPr>
        <w:t>Stronami</w:t>
      </w:r>
      <w:r>
        <w:rPr>
          <w:rFonts w:ascii="Arial" w:hAnsi="Arial"/>
          <w:color w:val="auto"/>
          <w:sz w:val="20"/>
          <w:szCs w:val="20"/>
        </w:rPr>
        <w:t>”, pojedynczo zaś „</w:t>
      </w:r>
      <w:r>
        <w:rPr>
          <w:rFonts w:ascii="Arial" w:hAnsi="Arial"/>
          <w:b/>
          <w:color w:val="auto"/>
          <w:sz w:val="20"/>
          <w:szCs w:val="20"/>
        </w:rPr>
        <w:t>Stroną</w:t>
      </w:r>
      <w:r>
        <w:rPr>
          <w:rFonts w:ascii="Arial" w:hAnsi="Arial"/>
          <w:color w:val="auto"/>
          <w:sz w:val="20"/>
          <w:szCs w:val="20"/>
        </w:rPr>
        <w:t>”.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Definicje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Wskazane poniżej określenia, pisane w niniejszej umowie z wielkiej litery mają następujące znaczenie: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hanging="454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>Badanie</w:t>
      </w:r>
      <w:r>
        <w:rPr>
          <w:rFonts w:ascii="Arial" w:hAnsi="Arial"/>
          <w:color w:val="auto"/>
          <w:sz w:val="20"/>
          <w:szCs w:val="20"/>
        </w:rPr>
        <w:t xml:space="preserve"> – oznacza ogół czynności Wykonawcy mający na celu wykonanie eksperymentów lub analizę danych lub przygotowanie ekspertyzy bądź opracowania teoretycznego lub inne działania które są zawarte w przedmiocie Umowy.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l-PL" w:eastAsia="pl-PL" w:bidi="ar-SA"/>
        </w:rPr>
        <w:t>Tajemnica Przedsiębiorstwa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– wszelkie informacje dotyczące Zamawiającego, jego działalności, w tym Produktu i technologii jego wytwarzania, która nie jest powszechnie dostępna, jak również przebieg i rezultaty przeprowadzonego Badania, a także oznaczenia jako Tajemnicy Przedsiębiorstwa lub oznaczeniem podobnym. W przypadku wątpliwości czy dana informacja jest Tajemnicą Przedsiębiorstwa, Strony będą postępowały z nią jak z Tajemnicą Przedsiębiorstwa.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hanging="454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 xml:space="preserve">Produkt </w:t>
      </w:r>
      <w:r>
        <w:rPr>
          <w:rFonts w:ascii="Arial" w:hAnsi="Arial"/>
          <w:color w:val="auto"/>
          <w:sz w:val="20"/>
          <w:szCs w:val="20"/>
        </w:rPr>
        <w:t xml:space="preserve">– </w:t>
      </w:r>
      <w:sdt>
        <w:sdtPr>
          <w:id w:val="1323484853"/>
        </w:sdtPr>
        <w:sdtContent>
          <w:r>
            <w:rPr>
              <w:rFonts w:ascii="Arial" w:hAnsi="Arial"/>
              <w:color w:val="FF0000"/>
              <w:sz w:val="20"/>
              <w:szCs w:val="20"/>
            </w:rPr>
            <w:t>Sprawozdanie/</w:t>
          </w:r>
          <w:r>
            <w:rPr>
              <w:rFonts w:ascii="Arial" w:hAnsi="Arial"/>
              <w:color w:val="FF0000"/>
              <w:sz w:val="20"/>
              <w:szCs w:val="20"/>
            </w:rPr>
            <w:t xml:space="preserve">wyrób/obiekt/dane/próbka*, </w:t>
          </w:r>
          <w:r>
            <w:rPr>
              <w:rFonts w:ascii="Arial" w:hAnsi="Arial"/>
              <w:color w:val="auto"/>
              <w:sz w:val="20"/>
              <w:szCs w:val="20"/>
            </w:rPr>
            <w:t>będące przedmiotem badań - * niepotrzebne skreślić.</w:t>
          </w:r>
        </w:sdtContent>
      </w:sdt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hanging="454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color w:val="auto"/>
          <w:sz w:val="20"/>
          <w:szCs w:val="20"/>
        </w:rPr>
        <w:t xml:space="preserve"> – należy przez to rozumieć niniejszą umowę.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Przedmiot Umowy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Zamawiający powierza, a Wykonawca przyjmuje do wykonania pracę badawczą, w wyniku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której powstanie  ……………………...…….., zwanej dalej ……………………………………...….</w:t>
      </w:r>
    </w:p>
    <w:p>
      <w:pPr>
        <w:pStyle w:val="Normal"/>
        <w:ind w:left="3545" w:firstLine="709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2.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Terminy realizacji Przedmiotu Umowy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Strony ustalają termin zakończenia Badania, będącego przedmiotem Umowy, na dzień ……………….. r.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Obowiązki Stron</w:t>
      </w:r>
    </w:p>
    <w:p>
      <w:pPr>
        <w:pStyle w:val="ListParagraph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zobowiązuje się do przechowywania Produktu w sposób zapewniający jego poufność oraz ochronę praw i interesów Zamawiającego.</w:t>
      </w:r>
    </w:p>
    <w:p>
      <w:pPr>
        <w:pStyle w:val="ListParagraph"/>
        <w:numPr>
          <w:ilvl w:val="0"/>
          <w:numId w:val="0"/>
        </w:numPr>
        <w:ind w:left="1866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4.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Wykonanie Badania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Jeżeli w toku wykonania Badania okaże się, że jego kontynuowanie jest z istotnych i uzasadnionych przyczyn niecelowe, albo wynik końcowy może być niezgodny z przyjętymi założeniami, Wykonawca jest obowiązany powiadomić o tym niezwłocznie Zamawiającego, który może podjąć decyzję o zaniechaniu Badania.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przypadku, o którym mowa w ust. 3, Strony rozpatrzą celowość kontynuowania Badania w terminie 14 dni od daty powiadomienia Zamawiającego przez Wykonawcę, ustalając jednocześnie stopień jego zaawansowania.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 przerwania wykonywania Badania, Zamawiający jest zobowiązany pokryć koszty wykonanej części Badania według stanu jego zaawansowania oraz koszty wynikające z podjętych przez Wykonawcę zobowiązań wobec osób trzecich.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57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5.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Odbiór wyników Badania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Wyniki Badania lub poszczególnych jego etapów zostaną przekazane Zamawiającemu w terminie do 7 dni od zawiadomienia, w formie Sprawozdania z Badania na wskazany przez Zamawiającego adres e-mail i/lub w formie wydruku komputerowego i/lub w formie pisemnej. 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Otrzymanie negatywnego wyniku Badania wykonywanego zgodnie z Umową nie zwalnia Zamawiającego od obowiązku zapłacenia wynagrodzenia ustalonego zgodnie z § 6 Umowy.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6.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Wynagrodzenie</w:t>
      </w:r>
    </w:p>
    <w:p>
      <w:pPr>
        <w:pStyle w:val="ListParagraph"/>
        <w:numPr>
          <w:ilvl w:val="2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Wynagrodzenie należne Wykonawcy za wykonanie Przedmiotu Umowy wynosi ….………….…. PLN</w:t>
        <w:br/>
        <w:t>(……………………..……………………………………….... złotych) netto, plus należny podatek VAT 23%.</w:t>
      </w:r>
    </w:p>
    <w:p>
      <w:pPr>
        <w:pStyle w:val="ListParagraph"/>
        <w:numPr>
          <w:ilvl w:val="2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Wynagrodzenie określone w ust. 1 zostanie wypłacone przez Zamawiającego na podstawie faktury VAT wystawionej przez Wykonawcę zgodnie z postanowieniami § 9 Umowy.</w:t>
      </w:r>
    </w:p>
    <w:p>
      <w:pPr>
        <w:pStyle w:val="ListParagraph"/>
        <w:ind w:left="426" w:hanging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7.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wykonania Umowy</w:t>
      </w:r>
    </w:p>
    <w:p>
      <w:pPr>
        <w:pStyle w:val="ListParagraph"/>
        <w:widowControl w:val="false"/>
        <w:numPr>
          <w:ilvl w:val="0"/>
          <w:numId w:val="10"/>
        </w:numPr>
        <w:spacing w:before="0" w:after="16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Przedmiot Umowy będzie wykonywany przez Wykonawcę w ramach świadczenia usług badawczych.</w:t>
      </w:r>
    </w:p>
    <w:p>
      <w:pPr>
        <w:pStyle w:val="ListParagraph"/>
        <w:widowControl w:val="false"/>
        <w:numPr>
          <w:ilvl w:val="0"/>
          <w:numId w:val="10"/>
        </w:numPr>
        <w:spacing w:before="0" w:after="160"/>
        <w:ind w:left="480" w:right="-2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Kierownictwo i nadzór nad wykonaniem Przedmiotu Umowy ze strony Wykonawcy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 xml:space="preserve">przejmuje </w:t>
        <w:br/>
        <w:t>p. ………………………………….…...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8.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Prawa autorskie</w:t>
      </w:r>
    </w:p>
    <w:p>
      <w:pPr>
        <w:pStyle w:val="ListParagraph"/>
        <w:widowControl/>
        <w:numPr>
          <w:ilvl w:val="0"/>
          <w:numId w:val="14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Strony ustalają, iż w ramach wynagrodzenia ustalonego zgodnie z § 6 Umowy, Zamawiający uprawniony jest do wykorzystywania wyników Badania we własnej działalności włącznie z prawem do wprowadzenia modyfikacji do wyników Badania, po uprzedniej pisemnej akceptacji modyfikacji przez Wykonawcę. W ramach tego uprawnienia Zamawiającemu nie przysługuje prawo posługiwania się nazwą lub logiem Wykonawcy lub w inny sposób wskazywania na udział Wykonawcy w Badaniu, chyba, że Strony co innego ustalą w drodze odrębnej umowy.</w:t>
      </w:r>
    </w:p>
    <w:p>
      <w:pPr>
        <w:pStyle w:val="Normal"/>
        <w:tabs>
          <w:tab w:val="clear" w:pos="708"/>
          <w:tab w:val="left" w:pos="660" w:leader="none"/>
        </w:tabs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9.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płatności</w:t>
      </w:r>
    </w:p>
    <w:p>
      <w:pPr>
        <w:pStyle w:val="Normal"/>
        <w:numPr>
          <w:ilvl w:val="1"/>
          <w:numId w:val="11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Po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zakończeniu Badania</w:t>
      </w:r>
      <w:r>
        <w:rPr>
          <w:rFonts w:ascii="Arial" w:hAnsi="Arial"/>
          <w:color w:val="auto"/>
          <w:sz w:val="20"/>
          <w:szCs w:val="20"/>
        </w:rPr>
        <w:t xml:space="preserve"> Wykonawca wystawi i przekaże Zamawiającemu fakturę za wykonane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prace</w:t>
      </w:r>
      <w:r>
        <w:rPr>
          <w:rFonts w:ascii="Arial" w:hAnsi="Arial"/>
          <w:color w:val="auto"/>
          <w:sz w:val="20"/>
          <w:szCs w:val="20"/>
        </w:rPr>
        <w:t>.</w:t>
      </w:r>
    </w:p>
    <w:p>
      <w:pPr>
        <w:pStyle w:val="Normal"/>
        <w:numPr>
          <w:ilvl w:val="1"/>
          <w:numId w:val="11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zobowiązuje się dokonać płatności przelewem na konto Wykonawcy wskazane na fakturze, w terminie 7</w:t>
      </w:r>
      <w:r>
        <w:rPr>
          <w:rFonts w:ascii="Arial" w:hAnsi="Arial"/>
          <w:b/>
          <w:color w:val="auto"/>
          <w:sz w:val="20"/>
          <w:szCs w:val="20"/>
        </w:rPr>
        <w:t xml:space="preserve"> dni</w:t>
      </w:r>
      <w:r>
        <w:rPr>
          <w:rFonts w:ascii="Arial" w:hAnsi="Arial"/>
          <w:color w:val="auto"/>
          <w:sz w:val="20"/>
          <w:szCs w:val="20"/>
        </w:rPr>
        <w:t xml:space="preserve"> od daty otrzymania od Wykonawcy faktury.</w:t>
      </w:r>
    </w:p>
    <w:p>
      <w:pPr>
        <w:pStyle w:val="Normal"/>
        <w:numPr>
          <w:ilvl w:val="1"/>
          <w:numId w:val="11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upoważnia Wykonawcę do wystawienia faktury bez podpisu Zamawiającego.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10.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 xml:space="preserve">Obowiązywanie i </w:t>
      </w:r>
      <w:r>
        <w:rPr>
          <w:rFonts w:ascii="Arial" w:hAnsi="Arial"/>
          <w:b/>
          <w:color w:val="auto"/>
          <w:sz w:val="20"/>
          <w:szCs w:val="20"/>
        </w:rPr>
        <w:t>rozwiązanie</w:t>
      </w:r>
      <w:r>
        <w:rPr>
          <w:rFonts w:ascii="Arial" w:hAnsi="Arial"/>
          <w:b/>
          <w:bCs/>
          <w:color w:val="auto"/>
          <w:sz w:val="20"/>
          <w:szCs w:val="20"/>
        </w:rPr>
        <w:t xml:space="preserve"> Umowy </w:t>
      </w:r>
    </w:p>
    <w:p>
      <w:pPr>
        <w:pStyle w:val="Default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Umowa wygasa wskutek wykonania przez Strony zobowiązań.</w:t>
      </w:r>
    </w:p>
    <w:p>
      <w:pPr>
        <w:pStyle w:val="Default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Każda ze Stron ma prawo wypowiedzenia Umowy, w formie pisemnej pod rygorem nieważności, z zachowaniem 7-dniowego okresu wypowiedzenia.</w:t>
      </w:r>
    </w:p>
    <w:p>
      <w:pPr>
        <w:pStyle w:val="Default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naruszenia istotnych jej postanowień przez drugą Stronę, Strona poszkodowana wezwie Stronę naruszającą do zaniechania naruszeń i usunięcia ich skutków, w terminie niezbędnym do wykonania powyższych zobowiązań.</w:t>
      </w:r>
    </w:p>
    <w:p>
      <w:pPr>
        <w:pStyle w:val="Default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Po bezskutecznym upływie określonego w ustępie poprzedzającym terminu, nie krótszego jednak niż 5 dni roboczych, Strona poszkodowana może odstąpić od Umowy w trybie natychmiastowym, składając w terminie 3 dni od dnia bezskutecznego upływu terminu określonego w ustępie poprzedzającym, w formie pisemnej pod rygorem nieważności oświadczenie o rozwiązaniu Umowy ze skutkiem natychmiastowym. </w:t>
      </w:r>
    </w:p>
    <w:p>
      <w:pPr>
        <w:pStyle w:val="Default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wcześniejszego rozwiązania Umowy wobec wystąpienia okoliczności, o których mowa w ust. 2 do 4, zastosowanie znajdują postanowienia § 4 ust. 3 Umowy.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11.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Zobowiązanie do zachowania poufności</w:t>
      </w:r>
    </w:p>
    <w:p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Wykonawca zobowiązuje się w okresie obowiązywania Umowy, a także w terminie 5 lat po wygaśnięciu Umowy, do zachowania w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poufności informacji będących Tajemnicą Przedsiębiorstwa</w:t>
      </w:r>
      <w:r>
        <w:rPr>
          <w:rFonts w:ascii="Arial" w:hAnsi="Arial"/>
          <w:color w:val="auto"/>
          <w:sz w:val="20"/>
          <w:szCs w:val="20"/>
        </w:rPr>
        <w:t>.</w:t>
      </w:r>
    </w:p>
    <w:p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Dana informacja przestaje być Tajemnicą Przedsiębiorstwa w momencie podania jej w jakiejkolwiek formie do publicznej wiadomości przez Zamawiającego lub za jego pisemną zgodą.</w:t>
      </w:r>
    </w:p>
    <w:p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przyjmuje do wiadomości i akceptuje, że Tajemnica Przedsiębiorstwa stanowią cenną własność należącą wyłącznie do Zamawiającego. Wykonawca nie nabywa, żadnych praw do Tajemnicy Przedsiębiorstwa.</w:t>
      </w:r>
    </w:p>
    <w:p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Każda ze Stron jest zobowiązana do traktowania materiałów i informacji uzyskanych wzajemnie jako Tajemnicy Przedsiębiorstwa i do wykorzystania jej jedynie w pracach nad realizacją Badań.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12.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Przedstawiciele Stron</w:t>
      </w:r>
    </w:p>
    <w:p>
      <w:pPr>
        <w:pStyle w:val="ListParagraph"/>
        <w:numPr>
          <w:ilvl w:val="1"/>
          <w:numId w:val="7"/>
        </w:numPr>
        <w:ind w:left="426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Do kontaktów roboczych w sprawach związanych z realizacją Umowy, Strony wyznaczają:</w:t>
      </w:r>
    </w:p>
    <w:p>
      <w:pPr>
        <w:pStyle w:val="ListParagraph"/>
        <w:numPr>
          <w:ilvl w:val="0"/>
          <w:numId w:val="13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Zamawiającego:</w:t>
      </w:r>
    </w:p>
    <w:p>
      <w:pPr>
        <w:pStyle w:val="Normal"/>
        <w:ind w:left="108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– ………………</w:t>
      </w:r>
      <w:r>
        <w:rPr>
          <w:rFonts w:ascii="Arial" w:hAnsi="Arial"/>
          <w:color w:val="auto"/>
          <w:sz w:val="20"/>
          <w:szCs w:val="20"/>
        </w:rPr>
        <w:t>.………..</w:t>
      </w:r>
      <w:sdt>
        <w:sdtPr>
          <w:id w:val="396514193"/>
        </w:sdtPr>
        <w:sdtContent>
          <w:r>
            <w:rPr>
              <w:rFonts w:ascii="Arial" w:hAnsi="Arial"/>
              <w:color w:val="auto"/>
              <w:sz w:val="20"/>
              <w:szCs w:val="20"/>
            </w:rPr>
            <w:t>, tel. ……………..…., e-mail: ………………………...</w:t>
          </w:r>
        </w:sdtContent>
      </w:sdt>
    </w:p>
    <w:p>
      <w:pPr>
        <w:pStyle w:val="ListParagraph"/>
        <w:numPr>
          <w:ilvl w:val="0"/>
          <w:numId w:val="13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Wykonawcy:</w:t>
      </w:r>
    </w:p>
    <w:p>
      <w:pPr>
        <w:pStyle w:val="Normal"/>
        <w:ind w:left="108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en-US"/>
        </w:rPr>
        <w:t xml:space="preserve">–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Judyta Sobczyk</w:t>
      </w:r>
      <w:r>
        <w:rPr>
          <w:rFonts w:ascii="Arial" w:hAnsi="Arial"/>
          <w:color w:val="auto"/>
          <w:sz w:val="20"/>
          <w:szCs w:val="20"/>
          <w:lang w:val="en-US"/>
        </w:rPr>
        <w:t>, tel. 501 100 473, e-mail: j.sobczyk@innotech4life.pl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Wszelkie powiadomienia związane z realizacją Umowy oraz bieżące kontakty Stron mogą być dokonywane w formie wiadomości elektronicznej (zalecane) lub innymi dostępnymi środkami dostarczania przesyłek (np. poczta, kurier, przewoźnik) na wskazane powyżej adresy e-mail lub adresy do doręczeń pocztowych wskazane w komparycji Umowy.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Zawiadomienia i oświadczenia bezwzględnie wymagające formy pismenej będą przekazywane na adresy Stron wskazane w komparycji Umowy, kurierem, listem poleconym lub osobiście, za potwierdzeniem odbioru.</w:t>
      </w:r>
    </w:p>
    <w:p>
      <w:pPr>
        <w:pStyle w:val="ListParagraph"/>
        <w:numPr>
          <w:ilvl w:val="0"/>
          <w:numId w:val="0"/>
        </w:numPr>
        <w:ind w:left="1785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Postanowienia końcowe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Wszystkie zmiany Umowy wymagają formy pisemnej pod rygorem nieważności, za wyjątkiem danych wskazanych w § 12 Umowy.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Żadna ze Stron nie może przenieść swych praw lub obowiązków wynikających z Umowy na osobę trzecią, bez uprzedniej zgody drugiej Strony, wyrażonej na piśmie pod rygorem nieważności.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W przypadku, gdyby którekolwiek z postanowień Umowy okazało się nieważne bądź nieskuteczne, nie będzie to miało wpływu na obowiązywanie Umowy w pozostałej części, o ile obowiązywanie Umowy bez tych postanowień ma uzasadnienie gospodarcze dla Stron. W miejsce nieważnych postanowień Umowy zastosowanie mają odpowiednie przepisy prawa powszechnie obowiązującego. 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Niedochodzenie przez którąkolwiek ze Stron należytego wykonania jakiegokolwiek zobowiązania drugiej Strony, wynikającego z Umowy, nie oznacza zrzeczenia się przez tę Stronę jakichkolwiek praw z Umowy.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sprawach nieuregulowanych Umową mają zastosowanie przepisy Kodeksu Cywilnego oraz innych ustaw.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razie wystąpienia jakichkolwiek sporów lub niejasności na tle wykonania Umowy, Strony zobowiązują się do rozstrzygania ich na drodze polubownej, a w przypadku nie osiągnięcia porozumienia, mogą oddać rozstrzygnięcie sporu jurysdykcji sądu powszechnego właściwego dla siedziby Wykonawcy.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Zamawiający zobowiązuje się do przekazania w imieniu Wykonawcy, informacji zawartych w załączniku nr 1 do tej Umowy, wszystkim osobom, których dane będzie przetwarzała InnoTech4Life Sp. z o.o. w ramach realizowanej umowy m.in. reprezentantom Zamawiającego i/lub jego pełnomocnikom, osobom wyznaczonym do kontaktu oraz osobom upoważnionym przez niego do podpisywania wszelkich oświadczeń w imieniu i na rzecz Zamawiającego, a związanych z realizacją przedmiotowej Umowy.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  <w:color w:val="auto"/>
          <w:sz w:val="20"/>
          <w:szCs w:val="20"/>
        </w:rPr>
        <w:t>Umowę sporządzono w 2 jednobrzmiących egzemplarzach, po jednym dla każdej ze Stron.</w:t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ind w:left="709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Za Zamawiającego </w:t>
        <w:tab/>
        <w:tab/>
        <w:tab/>
        <w:tab/>
        <w:tab/>
        <w:tab/>
        <w:t>Za Wykonawcę</w:t>
        <w:tab/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  <w:tab/>
        <w:t xml:space="preserve">……..……………………………………..             </w:t>
        <w:tab/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Normal"/>
        <w:ind w:left="0" w:hanging="0"/>
        <w:jc w:val="right"/>
        <w:rPr>
          <w:b w:val="false"/>
          <w:b w:val="false"/>
          <w:bCs w:val="false"/>
        </w:rPr>
      </w:pPr>
      <w:r>
        <w:rPr>
          <w:rFonts w:eastAsia="Times New Roman" w:ascii="Arial" w:hAnsi="Arial"/>
          <w:b w:val="false"/>
          <w:bCs w:val="false"/>
          <w:color w:val="auto"/>
          <w:sz w:val="20"/>
          <w:szCs w:val="20"/>
          <w:u w:val="single"/>
          <w:lang w:eastAsia="pl-PL"/>
        </w:rPr>
        <w:t>Załącznik nr 1 do Umowy</w:t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color w:val="auto"/>
          <w:sz w:val="20"/>
          <w:szCs w:val="20"/>
          <w:u w:val="single"/>
          <w:lang w:eastAsia="pl-PL"/>
        </w:rPr>
        <w:t xml:space="preserve">Klauzula informacyjna RODO dla podmiotów współpracujących z InnoTech4Life Sp. z o.o. </w:t>
      </w:r>
      <w:r>
        <w:rPr>
          <w:rFonts w:eastAsia="Times New Roman" w:ascii="Times New Roman" w:hAnsi="Times New Roman"/>
          <w:b/>
          <w:u w:val="single"/>
          <w:lang w:eastAsia="pl-PL"/>
        </w:rPr>
        <w:br/>
        <w:t>w tym ich reprezentantów, pracowników i współpracowników oraz osób wskazanych do kontaktu w Umowie</w:t>
      </w:r>
    </w:p>
    <w:p>
      <w:pPr>
        <w:pStyle w:val="Normal"/>
        <w:ind w:left="0" w:hanging="0"/>
        <w:jc w:val="left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widowControl/>
        <w:suppressAutoHyphens w:val="true"/>
        <w:bidi w:val="0"/>
        <w:spacing w:before="0" w:after="0"/>
        <w:ind w:left="454" w:right="0" w:hanging="0"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Wykonawca, działając jako administrator danych osobowych, (dalej: „Administrator”), w rozumieniu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(zwanego dalej „RODO”), </w:t>
      </w:r>
      <w:r>
        <w:rPr>
          <w:rFonts w:eastAsia="Times New Roman" w:ascii="Times New Roman" w:hAnsi="Times New Roman"/>
          <w:u w:val="single"/>
          <w:lang w:eastAsia="pl-PL"/>
        </w:rPr>
        <w:t xml:space="preserve">informuje, że w związku z zawarciem </w:t>
      </w:r>
      <w:r>
        <w:rPr>
          <w:rFonts w:ascii="Times New Roman" w:hAnsi="Times New Roman"/>
          <w:u w:val="single"/>
        </w:rPr>
        <w:t>oraz realizacją umowy będącej podstawą współpracy pomiędzy Administratorem i Zamawiającym</w:t>
      </w:r>
      <w:r>
        <w:rPr>
          <w:rFonts w:eastAsia="Times New Roman" w:ascii="Times New Roman" w:hAnsi="Times New Roman"/>
          <w:u w:val="single"/>
          <w:lang w:eastAsia="pl-PL"/>
        </w:rPr>
        <w:t>, przetwarza Państwa dane osobowe (imię, nazwisko, dane kontaktowe i inne dane służbowe) oraz że</w:t>
      </w:r>
      <w:r>
        <w:rPr>
          <w:rFonts w:eastAsia="Times New Roman" w:ascii="Times New Roman" w:hAnsi="Times New Roman"/>
          <w:lang w:eastAsia="pl-PL"/>
        </w:rPr>
        <w:t>:</w:t>
      </w:r>
    </w:p>
    <w:p>
      <w:pPr>
        <w:pStyle w:val="Normal"/>
        <w:numPr>
          <w:ilvl w:val="0"/>
          <w:numId w:val="19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Administrator wyznaczył Inspektora Ochrony Danych, z którym można kontaktować się we wszystkich sprawach związanych z przetwarzaniem danych osobowych oraz wykonywaniem praw przez osoby, których dane dotyczą, przysługujących na mocy RODO pod adresem e-mail: iod@innotech4life.pl lub na adres siedziby Administratora (ul. Nowoursynowska 166 bud. 8 pok.119, 02-787 Warszawa) z dopiskiem: Inspektor Ochrony Danych.</w:t>
      </w:r>
    </w:p>
    <w:p>
      <w:pPr>
        <w:pStyle w:val="Normal"/>
        <w:numPr>
          <w:ilvl w:val="0"/>
          <w:numId w:val="19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Pani/Pana dane osobowe będą przetwarzane w celu i na podstawie: </w:t>
      </w:r>
    </w:p>
    <w:p>
      <w:pPr>
        <w:pStyle w:val="ListParagraph"/>
        <w:numPr>
          <w:ilvl w:val="0"/>
          <w:numId w:val="16"/>
        </w:numPr>
        <w:spacing w:before="0" w:after="160"/>
        <w:contextualSpacing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realizacji praw i obo</w:t>
      </w:r>
      <w:bookmarkStart w:id="0" w:name="_GoBack"/>
      <w:bookmarkEnd w:id="0"/>
      <w:r>
        <w:rPr>
          <w:rFonts w:cs="Times New Roman" w:ascii="Times New Roman" w:hAnsi="Times New Roman"/>
        </w:rPr>
        <w:t>wiązków wynikających z umowy (podstawa prawna –</w:t>
        <w:br/>
        <w:t>zawarta umowa; w przypadku jednoosobowej działalności gospodarczej art. 6 ust. 1 lit. b RODO) – „wykonanie umowy”,</w:t>
      </w:r>
    </w:p>
    <w:p>
      <w:pPr>
        <w:pStyle w:val="ListParagraph"/>
        <w:numPr>
          <w:ilvl w:val="0"/>
          <w:numId w:val="16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wypełniania obowiązków prawnych np. prowadzenie dokumentacji księgowej i podatkowej jak również jej archiwizowanie (podstawa prawna - art. 6 ust. 1 lit. c RODO) – „obowiązek prawny”,</w:t>
      </w:r>
    </w:p>
    <w:p>
      <w:pPr>
        <w:pStyle w:val="ListParagraph"/>
        <w:numPr>
          <w:ilvl w:val="0"/>
          <w:numId w:val="16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wykonywania postanowień umowy, dochodzenie lub obrona przed ewentualnymi roszczeniami związanymi z umową (podstawa prawna - art. 6 ust. 1 lit. f RODO) – „prawnie uzasadniony interes”;  </w:t>
      </w:r>
    </w:p>
    <w:p>
      <w:pPr>
        <w:pStyle w:val="ListParagraph"/>
        <w:numPr>
          <w:ilvl w:val="0"/>
          <w:numId w:val="16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kontakt z przedstawicielami lub osobami wskazanymi do kontaktu w sprawach dotyczących realizacji umowy (podstawa prawna - art. 6 ust. 1 lit. f RODO) –</w:t>
      </w:r>
    </w:p>
    <w:p>
      <w:pPr>
        <w:pStyle w:val="ListParagraph"/>
        <w:spacing w:before="0" w:after="160"/>
        <w:ind w:left="1135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Przekazanie danych jest dobrowolne, ale niezbędne dla realizacji umowy oraz innych ww. celów Administratora. Odmowa przekazania danych może się wiązać z brakiem możliwości realizacji umowy oraz ww. celów.</w:t>
      </w:r>
    </w:p>
    <w:p>
      <w:pPr>
        <w:pStyle w:val="Normal"/>
        <w:widowControl w:val="false"/>
        <w:numPr>
          <w:ilvl w:val="0"/>
          <w:numId w:val="15"/>
        </w:numPr>
        <w:spacing w:lineRule="auto" w:line="276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Pani/Pana dane osobowe przetwarzane będą wyłącznie przez okres wyczerpania ww. celów, a więc szczególnie przez okres: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obowiązywania zawartej umowy,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momentu wyrażenia sprzeciwu,</w:t>
      </w:r>
    </w:p>
    <w:p>
      <w:pPr>
        <w:pStyle w:val="ListParagraph"/>
        <w:numPr>
          <w:ilvl w:val="0"/>
          <w:numId w:val="17"/>
        </w:numPr>
        <w:spacing w:lineRule="auto" w:line="252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okres przechowywania dokumentów określony przepisami prawa np. przepisy prawa podatkowego, w tym określające okres archiwizowania,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okres przedawnienia roszczeń wynikający z przepisów szczególnych np. kodeks cywilny i inne przepisy właściwe dla zawartej umowy. 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Odbiorcami Pani/Pana danych osobowych są: 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upoważnieni pracownicy oraz współpracownicy Administratora;</w:t>
      </w:r>
    </w:p>
    <w:p>
      <w:pPr>
        <w:pStyle w:val="Normal"/>
        <w:widowControl w:val="false"/>
        <w:numPr>
          <w:ilvl w:val="0"/>
          <w:numId w:val="18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przetwarzające dane na zlecenie i w imieniu Administratora danych, na podstawie odrębnie zawartych umów, w celu świadczenia określonych usług, np. usług teleinformatycznych tj. m.in.: hosting, dostarczanie lub utrzymanie systemów informatycznych, ewentualnie usług prawnych lub doradczych w zakresie ochrony danych osobowych, podmioty uprawnione na podstawie przepisów prawa;</w:t>
      </w:r>
    </w:p>
    <w:p>
      <w:pPr>
        <w:pStyle w:val="Normal"/>
        <w:widowControl w:val="false"/>
        <w:numPr>
          <w:ilvl w:val="0"/>
          <w:numId w:val="18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uprawnione na podstawie przepisów prawa.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Przysługuje Pani/Panu jako osobie, której dane dotyczą, prawo dostępu do w/w danych osobowych, ich sprostowania, usunięcia lub ograniczenia przetwarzania, prawo wniesienia sprzeciwu wobec przetwarzania danych;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Przysługuje Pani/Panu prawo wniesienia skargi do Prezesa Urzędu Ochrony Danych Osobowych z siedzibą w Warszawie przy ul. Stawki 2; 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nie podlegają przetwarzaniu w celu zautomatyzowanego podejmowania decyzji.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osobowe nie będą przekazywane poza Europejski Obszar Gospodarczy.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850" w:right="879" w:gutter="0" w:header="0" w:top="567" w:footer="454" w:bottom="19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ms Rmn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70" w:type="dxa"/>
      <w:jc w:val="left"/>
      <w:tblInd w:w="0" w:type="dxa"/>
      <w:tblLayout w:type="fixed"/>
      <w:tblCellMar>
        <w:top w:w="57" w:type="dxa"/>
        <w:left w:w="57" w:type="dxa"/>
        <w:bottom w:w="57" w:type="dxa"/>
        <w:right w:w="57" w:type="dxa"/>
      </w:tblCellMar>
    </w:tblPr>
    <w:tblGrid>
      <w:gridCol w:w="5100"/>
      <w:gridCol w:w="5069"/>
    </w:tblGrid>
    <w:tr>
      <w:trPr>
        <w:trHeight w:val="960" w:hRule="atLeast"/>
      </w:trPr>
      <w:tc>
        <w:tcPr>
          <w:tcW w:w="51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>
          <w:pPr>
            <w:pStyle w:val="Zawartotabeli"/>
            <w:widowControl w:val="false"/>
            <w:rPr/>
          </w:pPr>
          <w:r>
            <w:rPr/>
            <w:drawing>
              <wp:inline distT="0" distB="0" distL="0" distR="0">
                <wp:extent cx="1559560" cy="572135"/>
                <wp:effectExtent l="0" t="0" r="0" b="0"/>
                <wp:docPr id="2" name="Obraz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56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InnoTech4Life sp. z o.o. - Spółka Celowa SGGW</w:t>
            <w:br/>
            <w:t>ul. Nowoursynowska 166, b8/119, 02-787 Warszawa</w:t>
          </w:r>
        </w:p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NIP: 9512525710, REGON: 389858218</w:t>
            <w:br/>
            <w:t>KRS: 0000906024 - Sąd Rej. dla m.st W-wy, XIII Wydz. Gosp.</w:t>
            <w:br/>
            <w:t>Kapitał zakładowy: 20 000 zł w pełni opłacony.</w:t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false"/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621"/>
        </w:tabs>
        <w:ind w:left="621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lvl w:ilvl="0">
      <w:start w:val="3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4d9b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6">
    <w:name w:val="Heading 6"/>
    <w:basedOn w:val="Normal"/>
    <w:next w:val="Normal"/>
    <w:qFormat/>
    <w:rsid w:val="00da4d9b"/>
    <w:pPr>
      <w:keepNext w:val="true"/>
      <w:ind w:left="1134" w:hanging="0"/>
      <w:outlineLvl w:val="5"/>
    </w:pPr>
    <w:rPr>
      <w:rFonts w:ascii="Times New Roman" w:hAnsi="Times New Roman"/>
      <w:i/>
      <w:sz w:val="24"/>
    </w:rPr>
  </w:style>
  <w:style w:type="paragraph" w:styleId="Nagwek7">
    <w:name w:val="Heading 7"/>
    <w:basedOn w:val="Normal"/>
    <w:next w:val="Normal"/>
    <w:qFormat/>
    <w:rsid w:val="00da4d9b"/>
    <w:pPr>
      <w:keepNext w:val="true"/>
      <w:outlineLvl w:val="6"/>
    </w:pPr>
    <w:rPr>
      <w:rFonts w:ascii="Times New Roman" w:hAnsi="Times New Roman"/>
      <w:b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21d64"/>
    <w:rPr>
      <w:color w:val="808080"/>
    </w:rPr>
  </w:style>
  <w:style w:type="character" w:styleId="TekstdymkaZnak" w:customStyle="1">
    <w:name w:val="Tekst dymka Znak"/>
    <w:basedOn w:val="DefaultParagraphFont"/>
    <w:link w:val="Tekstdymka"/>
    <w:qFormat/>
    <w:rsid w:val="00721d6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unhideWhenUsed/>
    <w:qFormat/>
    <w:rsid w:val="00f3236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3236d"/>
    <w:rPr>
      <w:rFonts w:ascii="Cambria" w:hAnsi="Cambria" w:eastAsia="Calibri" w:cs="" w:cstheme="minorBidi" w:eastAsiaTheme="minorHAnsi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6e2790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c55a2"/>
    <w:rPr>
      <w:rFonts w:ascii="Tms Rmn" w:hAnsi="Tms Rm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c55a2"/>
    <w:rPr>
      <w:rFonts w:ascii="Tms Rmn" w:hAnsi="Tms Rmn"/>
    </w:rPr>
  </w:style>
  <w:style w:type="character" w:styleId="TematkomentarzaZnak" w:customStyle="1">
    <w:name w:val="Temat komentarza Znak"/>
    <w:basedOn w:val="TekstkomentarzaZnak"/>
    <w:link w:val="Tematkomentarza"/>
    <w:qFormat/>
    <w:rsid w:val="006e2790"/>
    <w:rPr>
      <w:rFonts w:ascii="Tms Rmn" w:hAnsi="Tms Rmn" w:eastAsia="Calibri" w:cs="" w:cstheme="minorBidi"/>
      <w:b/>
      <w:bCs/>
      <w:lang w:eastAsia="en-US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915a27"/>
    <w:rPr>
      <w:rFonts w:ascii="Tms Rmn" w:hAnsi="Tms Rm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915a27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874b8a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qFormat/>
    <w:rsid w:val="00da4d9b"/>
    <w:pPr/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da4d9b"/>
    <w:pPr>
      <w:ind w:left="576" w:hanging="432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qFormat/>
    <w:rsid w:val="00da4d9b"/>
    <w:pPr>
      <w:ind w:hanging="4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TekstdymkaZnak"/>
    <w:qFormat/>
    <w:rsid w:val="00721d6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3e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36d"/>
    <w:pPr>
      <w:jc w:val="both"/>
    </w:pPr>
    <w:rPr>
      <w:rFonts w:ascii="Cambria" w:hAnsi="Cambria" w:eastAsia="Calibri" w:cs="" w:cstheme="minorBidi" w:eastAsiaTheme="minorHAnsi"/>
      <w:lang w:eastAsia="en-US"/>
    </w:rPr>
  </w:style>
  <w:style w:type="paragraph" w:styleId="Default" w:customStyle="1">
    <w:name w:val="Default"/>
    <w:qFormat/>
    <w:rsid w:val="001a558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l-PL" w:eastAsia="pl-PL" w:bidi="ar-SA"/>
    </w:rPr>
  </w:style>
  <w:style w:type="paragraph" w:styleId="CM3" w:customStyle="1">
    <w:name w:val="CM3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1a5585"/>
    <w:pPr>
      <w:spacing w:lineRule="atLeast" w:line="271"/>
    </w:pPr>
    <w:rPr>
      <w:color w:val="auto"/>
    </w:rPr>
  </w:style>
  <w:style w:type="paragraph" w:styleId="CM5" w:customStyle="1">
    <w:name w:val="CM5"/>
    <w:basedOn w:val="Default"/>
    <w:next w:val="Default"/>
    <w:uiPriority w:val="99"/>
    <w:qFormat/>
    <w:rsid w:val="001a5585"/>
    <w:pPr>
      <w:spacing w:lineRule="atLeast" w:line="263"/>
    </w:pPr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TematkomentarzaZnak"/>
    <w:unhideWhenUsed/>
    <w:qFormat/>
    <w:rsid w:val="006e2790"/>
    <w:pPr>
      <w:jc w:val="left"/>
    </w:pPr>
    <w:rPr>
      <w:rFonts w:ascii="Tms Rmn" w:hAnsi="Tms Rmn" w:eastAsia="Calibri" w:cs="Times New Roman"/>
      <w:b/>
      <w:bCs/>
    </w:rPr>
  </w:style>
  <w:style w:type="paragraph" w:styleId="Revision">
    <w:name w:val="Revision"/>
    <w:uiPriority w:val="99"/>
    <w:semiHidden/>
    <w:qFormat/>
    <w:rsid w:val="006e2790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andard" w:customStyle="1">
    <w:name w:val="Standard"/>
    <w:qFormat/>
    <w:rsid w:val="001736c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Przypiskocowy">
    <w:name w:val="Endnote Text"/>
    <w:basedOn w:val="Normal"/>
    <w:link w:val="TekstprzypisukocowegoZnak"/>
    <w:semiHidden/>
    <w:unhideWhenUsed/>
    <w:rsid w:val="00915a27"/>
    <w:pPr/>
    <w:rPr/>
  </w:style>
  <w:style w:type="paragraph" w:styleId="Stylopis" w:customStyle="1">
    <w:name w:val="Styl opis"/>
    <w:basedOn w:val="Normal"/>
    <w:qFormat/>
    <w:rsid w:val="009f7b8d"/>
    <w:pPr>
      <w:spacing w:lineRule="auto" w:line="360" w:before="120" w:after="0"/>
      <w:ind w:firstLine="567"/>
      <w:jc w:val="both"/>
    </w:pPr>
    <w:rPr>
      <w:rFonts w:ascii="Times New Roman" w:hAnsi="Times New Roman"/>
      <w:sz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LibreOffice/7.2.2.2$Windows_X86_64 LibreOffice_project/02b2acce88a210515b4a5bb2e46cbfb63fe97d56</Application>
  <AppVersion>15.0000</AppVersion>
  <Pages>4</Pages>
  <Words>1760</Words>
  <Characters>11427</Characters>
  <CharactersWithSpaces>13075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2021-08-25T11:18:00Z</dcterms:created>
  <dc:creator>Jowita Sobczak</dc:creator>
  <dc:description/>
  <dc:language>pl-PL</dc:language>
  <cp:lastModifiedBy/>
  <cp:lastPrinted>2020-06-22T06:14:00Z</cp:lastPrinted>
  <dcterms:modified xsi:type="dcterms:W3CDTF">2022-06-08T16:43:17Z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0x010100F5220BC40F4B6E4C8AAE42CB90F4C474</vt:lpwstr>
  </property>
</Properties>
</file>