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95C2" w14:textId="77777777" w:rsidR="006F00E3" w:rsidRDefault="00B5291B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5" behindDoc="0" locked="0" layoutInCell="1" allowOverlap="1" wp14:anchorId="40B7A61F" wp14:editId="606CC621">
            <wp:simplePos x="0" y="0"/>
            <wp:positionH relativeFrom="column">
              <wp:posOffset>-45720</wp:posOffset>
            </wp:positionH>
            <wp:positionV relativeFrom="paragraph">
              <wp:posOffset>-55080</wp:posOffset>
            </wp:positionV>
            <wp:extent cx="3505319" cy="1258559"/>
            <wp:effectExtent l="0" t="0" r="0" b="0"/>
            <wp:wrapSquare wrapText="bothSides"/>
            <wp:docPr id="2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319" cy="1258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DF4E2C1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66ABF78D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6E44DCB9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62D492C0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100EBF2C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20C8B249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4E6C4FF1" w14:textId="77777777" w:rsidR="006F00E3" w:rsidRDefault="006F00E3">
      <w:pPr>
        <w:pStyle w:val="Standard"/>
        <w:jc w:val="center"/>
        <w:rPr>
          <w:rFonts w:ascii="Arial" w:hAnsi="Arial"/>
        </w:rPr>
      </w:pPr>
    </w:p>
    <w:p w14:paraId="2C43BDF3" w14:textId="77777777" w:rsidR="006F00E3" w:rsidRDefault="00B5291B">
      <w:pPr>
        <w:pStyle w:val="Tytu"/>
        <w:spacing w:before="0" w:after="0" w:line="306" w:lineRule="atLeast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UMOWA o wzajemnym zachowaniu POUFNOŚCI</w:t>
      </w:r>
    </w:p>
    <w:p w14:paraId="3DDACE3F" w14:textId="77777777" w:rsidR="006F00E3" w:rsidRDefault="006F00E3">
      <w:pPr>
        <w:pStyle w:val="Standard"/>
        <w:spacing w:line="306" w:lineRule="atLeast"/>
        <w:jc w:val="both"/>
        <w:rPr>
          <w:rFonts w:ascii="Arial" w:hAnsi="Arial"/>
        </w:rPr>
      </w:pPr>
    </w:p>
    <w:p w14:paraId="0E271EDB" w14:textId="77777777" w:rsidR="006F00E3" w:rsidRDefault="00B5291B">
      <w:pPr>
        <w:pStyle w:val="Standard"/>
        <w:spacing w:line="306" w:lineRule="atLeast"/>
        <w:jc w:val="both"/>
        <w:rPr>
          <w:rFonts w:ascii="Arial" w:hAnsi="Arial"/>
        </w:rPr>
      </w:pPr>
      <w:r>
        <w:rPr>
          <w:rFonts w:ascii="Arial" w:hAnsi="Arial"/>
        </w:rPr>
        <w:t>zawarta w dniu ……………………. roku w Warszawie pomiędzy:</w:t>
      </w:r>
    </w:p>
    <w:p w14:paraId="0DD7747B" w14:textId="77777777" w:rsidR="006F00E3" w:rsidRDefault="00B5291B">
      <w:pPr>
        <w:pStyle w:val="Standard"/>
        <w:spacing w:line="306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InnoTech4Life Sp. z o.o. (Spółką Celową SGGW) z siedzibą w Warszawie, ul. Nowoursynowska 166 bud. 8/119, 02-787 Warszawa, NIP: </w:t>
      </w:r>
      <w:r>
        <w:rPr>
          <w:rFonts w:ascii="Arial" w:hAnsi="Arial"/>
        </w:rPr>
        <w:t>951-252-20-02, KRS: 0000906024</w:t>
      </w:r>
    </w:p>
    <w:p w14:paraId="1D9C39A6" w14:textId="77777777" w:rsidR="006F00E3" w:rsidRDefault="00B5291B">
      <w:pPr>
        <w:pStyle w:val="Standard"/>
        <w:spacing w:line="306" w:lineRule="atLeast"/>
        <w:jc w:val="both"/>
        <w:rPr>
          <w:rFonts w:ascii="Arial" w:hAnsi="Arial"/>
        </w:rPr>
      </w:pPr>
      <w:r>
        <w:rPr>
          <w:rFonts w:ascii="Arial" w:hAnsi="Arial"/>
        </w:rPr>
        <w:t>reprezentowaną przez p. Judytę Sobczyk – Prokurenta</w:t>
      </w:r>
    </w:p>
    <w:p w14:paraId="0D5C5A2B" w14:textId="77777777" w:rsidR="006F00E3" w:rsidRDefault="00B5291B">
      <w:pPr>
        <w:pStyle w:val="Standard"/>
        <w:spacing w:line="306" w:lineRule="atLeast"/>
        <w:jc w:val="both"/>
      </w:pPr>
      <w:r>
        <w:rPr>
          <w:rFonts w:ascii="Arial" w:hAnsi="Arial"/>
        </w:rPr>
        <w:t xml:space="preserve">zwaną dalej </w:t>
      </w:r>
      <w:r>
        <w:rPr>
          <w:rFonts w:ascii="Arial" w:hAnsi="Arial"/>
          <w:b/>
        </w:rPr>
        <w:t>„InnoTech4Life”</w:t>
      </w:r>
      <w:r>
        <w:rPr>
          <w:rFonts w:ascii="Arial" w:hAnsi="Arial"/>
        </w:rPr>
        <w:t>,</w:t>
      </w:r>
    </w:p>
    <w:p w14:paraId="2AFBD453" w14:textId="77777777" w:rsidR="006F00E3" w:rsidRDefault="00B5291B">
      <w:pPr>
        <w:pStyle w:val="Textbody"/>
        <w:spacing w:line="306" w:lineRule="atLeast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</w:t>
      </w:r>
    </w:p>
    <w:p w14:paraId="1A0D508B" w14:textId="77777777" w:rsidR="006F00E3" w:rsidRDefault="00B5291B">
      <w:pPr>
        <w:pStyle w:val="Standard"/>
        <w:spacing w:line="306" w:lineRule="atLeast"/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p. …………………………………………...………..., nr PESEL ………………………...,</w:t>
      </w:r>
    </w:p>
    <w:p w14:paraId="0BD7968D" w14:textId="77777777" w:rsidR="006F00E3" w:rsidRDefault="00B5291B">
      <w:pPr>
        <w:pStyle w:val="Standard"/>
        <w:spacing w:line="306" w:lineRule="atLeast"/>
        <w:contextualSpacing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zam</w:t>
      </w:r>
      <w:proofErr w:type="spellEnd"/>
      <w:r>
        <w:rPr>
          <w:rFonts w:ascii="Arial" w:hAnsi="Arial"/>
          <w:bCs/>
        </w:rPr>
        <w:t xml:space="preserve"> ul. </w:t>
      </w:r>
      <w:r>
        <w:rPr>
          <w:rFonts w:ascii="Arial" w:hAnsi="Arial"/>
          <w:bCs/>
        </w:rPr>
        <w:t>………………………………………………………………………………………………………...</w:t>
      </w:r>
    </w:p>
    <w:p w14:paraId="68B75F95" w14:textId="77777777" w:rsidR="006F00E3" w:rsidRDefault="00B5291B">
      <w:pPr>
        <w:pStyle w:val="Textbody"/>
        <w:spacing w:line="306" w:lineRule="atLeast"/>
        <w:jc w:val="both"/>
      </w:pPr>
      <w:r>
        <w:rPr>
          <w:rFonts w:ascii="Arial" w:hAnsi="Arial"/>
          <w:bCs/>
        </w:rPr>
        <w:t xml:space="preserve">zwaną dalej </w:t>
      </w:r>
      <w:r>
        <w:rPr>
          <w:rFonts w:ascii="Arial" w:hAnsi="Arial"/>
          <w:b/>
        </w:rPr>
        <w:t>„Partnerem”</w:t>
      </w:r>
      <w:r>
        <w:rPr>
          <w:rFonts w:ascii="Arial" w:hAnsi="Arial"/>
        </w:rPr>
        <w:t>;</w:t>
      </w:r>
    </w:p>
    <w:p w14:paraId="5DDAD874" w14:textId="77777777" w:rsidR="006F00E3" w:rsidRDefault="00B5291B">
      <w:pPr>
        <w:pStyle w:val="Standard"/>
        <w:spacing w:line="306" w:lineRule="atLeast"/>
        <w:jc w:val="both"/>
      </w:pPr>
      <w:r>
        <w:rPr>
          <w:rFonts w:ascii="Arial" w:hAnsi="Arial"/>
        </w:rPr>
        <w:t>InnoTech4Life oraz Partner w dalszej części niniejszej umowy (zwaną dalej „</w:t>
      </w:r>
      <w:r>
        <w:rPr>
          <w:rFonts w:ascii="Arial" w:hAnsi="Arial"/>
          <w:b/>
        </w:rPr>
        <w:t>Umowa</w:t>
      </w:r>
      <w:r>
        <w:rPr>
          <w:rFonts w:ascii="Arial" w:hAnsi="Arial"/>
        </w:rPr>
        <w:t xml:space="preserve">”) zwani są osobno </w:t>
      </w:r>
      <w:r>
        <w:rPr>
          <w:rFonts w:ascii="Arial" w:hAnsi="Arial"/>
          <w:b/>
        </w:rPr>
        <w:t xml:space="preserve">„Stroną”, „Ujawniającym" </w:t>
      </w:r>
      <w:r>
        <w:rPr>
          <w:rFonts w:ascii="Arial" w:hAnsi="Arial"/>
        </w:rPr>
        <w:t>lub</w:t>
      </w:r>
      <w:r>
        <w:rPr>
          <w:rFonts w:ascii="Arial" w:hAnsi="Arial"/>
          <w:b/>
        </w:rPr>
        <w:t xml:space="preserve"> „Odbiorcą”, </w:t>
      </w:r>
      <w:r>
        <w:rPr>
          <w:rFonts w:ascii="Arial" w:hAnsi="Arial"/>
        </w:rPr>
        <w:t xml:space="preserve"> zaś łącznie „</w:t>
      </w:r>
      <w:r>
        <w:rPr>
          <w:rFonts w:ascii="Arial" w:hAnsi="Arial"/>
          <w:b/>
        </w:rPr>
        <w:t>Stronami</w:t>
      </w:r>
      <w:r>
        <w:rPr>
          <w:rFonts w:ascii="Arial" w:hAnsi="Arial"/>
        </w:rPr>
        <w:t>”;</w:t>
      </w:r>
    </w:p>
    <w:p w14:paraId="2FAEC79D" w14:textId="77777777" w:rsidR="006F00E3" w:rsidRDefault="006F00E3">
      <w:pPr>
        <w:pStyle w:val="Standard"/>
        <w:spacing w:line="306" w:lineRule="atLeast"/>
        <w:jc w:val="both"/>
        <w:rPr>
          <w:rFonts w:ascii="Arial" w:hAnsi="Arial"/>
        </w:rPr>
      </w:pPr>
    </w:p>
    <w:p w14:paraId="5F2C93F8" w14:textId="77777777" w:rsidR="006F00E3" w:rsidRDefault="00B5291B">
      <w:pPr>
        <w:pStyle w:val="Standard"/>
        <w:spacing w:line="306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Zważywszy, że:</w:t>
      </w:r>
    </w:p>
    <w:p w14:paraId="4C358B4D" w14:textId="77777777" w:rsidR="006F00E3" w:rsidRDefault="00B5291B">
      <w:pPr>
        <w:pStyle w:val="Standard"/>
        <w:numPr>
          <w:ilvl w:val="0"/>
          <w:numId w:val="21"/>
        </w:numPr>
        <w:spacing w:line="306" w:lineRule="atLeast"/>
        <w:ind w:left="340" w:hanging="340"/>
        <w:jc w:val="both"/>
      </w:pPr>
      <w:r>
        <w:rPr>
          <w:rFonts w:ascii="Arial" w:hAnsi="Arial"/>
        </w:rPr>
        <w:t>Strony</w:t>
      </w:r>
      <w:r>
        <w:rPr>
          <w:rFonts w:ascii="Arial" w:hAnsi="Arial"/>
        </w:rPr>
        <w:t xml:space="preserve"> planują rozpocząć współpracę dotyczącą </w:t>
      </w:r>
      <w:r>
        <w:rPr>
          <w:rFonts w:ascii="Arial" w:hAnsi="Arial"/>
          <w:b/>
        </w:rPr>
        <w:t xml:space="preserve">rozwoju projektów naukowo-badawczych i wdrożeniowych </w:t>
      </w:r>
      <w:r>
        <w:rPr>
          <w:rFonts w:ascii="Arial" w:hAnsi="Arial"/>
        </w:rPr>
        <w:t>wspieranych przez InnoTech4Life</w:t>
      </w:r>
      <w:r>
        <w:rPr>
          <w:rFonts w:ascii="Arial" w:hAnsi="Arial"/>
        </w:rPr>
        <w:t xml:space="preserve">, zwanych dalej </w:t>
      </w:r>
      <w:r>
        <w:rPr>
          <w:rFonts w:ascii="Arial" w:hAnsi="Arial"/>
          <w:b/>
        </w:rPr>
        <w:t>„Projektem”</w:t>
      </w:r>
      <w:r>
        <w:rPr>
          <w:rFonts w:ascii="Arial" w:hAnsi="Arial"/>
        </w:rPr>
        <w:t>;</w:t>
      </w:r>
    </w:p>
    <w:p w14:paraId="3D2DECA1" w14:textId="77777777" w:rsidR="006F00E3" w:rsidRDefault="00B5291B">
      <w:pPr>
        <w:pStyle w:val="Standard"/>
        <w:numPr>
          <w:ilvl w:val="0"/>
          <w:numId w:val="17"/>
        </w:numPr>
        <w:spacing w:line="306" w:lineRule="atLeast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Każda ze Stron ma zamiar ujawniać drugiej Stronie informacje dotyczące Projektu stanowiące </w:t>
      </w:r>
      <w:r>
        <w:rPr>
          <w:rFonts w:ascii="Arial" w:hAnsi="Arial"/>
        </w:rPr>
        <w:t>Tajemnicę przedsiębiorstwa, które nie są publicznie dostępne, są poufne lub zastrzeżone,</w:t>
      </w:r>
    </w:p>
    <w:p w14:paraId="25DBA64B" w14:textId="77777777" w:rsidR="006F00E3" w:rsidRDefault="00B5291B">
      <w:pPr>
        <w:pStyle w:val="Standard"/>
        <w:spacing w:line="306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Strony zgodnie postanowiły zawrzeć Umowę o następującej treści:</w:t>
      </w:r>
    </w:p>
    <w:p w14:paraId="768761DC" w14:textId="77777777" w:rsidR="006F00E3" w:rsidRDefault="006F00E3">
      <w:pPr>
        <w:pStyle w:val="Standard"/>
        <w:spacing w:line="306" w:lineRule="atLeast"/>
        <w:jc w:val="both"/>
        <w:rPr>
          <w:rFonts w:ascii="Arial" w:hAnsi="Arial"/>
        </w:rPr>
      </w:pPr>
    </w:p>
    <w:p w14:paraId="42C2343A" w14:textId="77777777" w:rsidR="006F00E3" w:rsidRDefault="00B5291B">
      <w:pPr>
        <w:pStyle w:val="Paragraf"/>
        <w:spacing w:before="0" w:after="240" w:line="306" w:lineRule="atLeast"/>
        <w:jc w:val="center"/>
      </w:pPr>
      <w:r>
        <w:rPr>
          <w:rFonts w:ascii="Arial" w:eastAsia="Arial" w:hAnsi="Arial" w:cs="Arial"/>
        </w:rPr>
        <w:t>§</w:t>
      </w:r>
      <w:r>
        <w:rPr>
          <w:rFonts w:ascii="Arial" w:hAnsi="Arial"/>
        </w:rPr>
        <w:t xml:space="preserve"> 1. </w:t>
      </w:r>
      <w:r>
        <w:rPr>
          <w:rFonts w:ascii="Arial" w:hAnsi="Arial"/>
          <w:smallCaps w:val="0"/>
        </w:rPr>
        <w:t>DEFINICJE</w:t>
      </w:r>
    </w:p>
    <w:p w14:paraId="2F5A5FED" w14:textId="77777777" w:rsidR="006F00E3" w:rsidRDefault="00B5291B">
      <w:pPr>
        <w:pStyle w:val="Ustpnumerowany"/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>Dla celów niniejszej Umowy Strony nadają następujące znaczenie poniższym pojęciom:</w:t>
      </w:r>
    </w:p>
    <w:p w14:paraId="391ECC2F" w14:textId="77777777" w:rsidR="006F00E3" w:rsidRDefault="00B5291B">
      <w:pPr>
        <w:pStyle w:val="Akapitzlist"/>
        <w:numPr>
          <w:ilvl w:val="0"/>
          <w:numId w:val="22"/>
        </w:numPr>
        <w:spacing w:line="306" w:lineRule="atLeast"/>
        <w:jc w:val="both"/>
        <w:rPr>
          <w:rFonts w:ascii="Arial" w:hAnsi="Arial"/>
        </w:rPr>
      </w:pPr>
      <w:r>
        <w:rPr>
          <w:rFonts w:ascii="Arial" w:hAnsi="Arial"/>
        </w:rPr>
        <w:t>„Uja</w:t>
      </w:r>
      <w:r>
        <w:rPr>
          <w:rFonts w:ascii="Arial" w:hAnsi="Arial"/>
        </w:rPr>
        <w:t>wniający” oznacza Stronę udostępniającą informacje poufne stanowiące Tajemnicę przedsiębiorstwa na warunkach niniejszej Umowy;</w:t>
      </w:r>
    </w:p>
    <w:p w14:paraId="6D8BECAE" w14:textId="77777777" w:rsidR="006F00E3" w:rsidRDefault="00B5291B">
      <w:pPr>
        <w:pStyle w:val="Akapitzlist"/>
        <w:numPr>
          <w:ilvl w:val="0"/>
          <w:numId w:val="18"/>
        </w:numPr>
        <w:spacing w:line="306" w:lineRule="atLeast"/>
        <w:jc w:val="both"/>
        <w:rPr>
          <w:rFonts w:ascii="Arial" w:hAnsi="Arial"/>
        </w:rPr>
      </w:pPr>
      <w:r>
        <w:rPr>
          <w:rFonts w:ascii="Arial" w:hAnsi="Arial"/>
        </w:rPr>
        <w:t>„Odbiorca” oznacza Stronę, której informacje poufne stanowiące Tajemnicę przedsiębiorstwa zostają udostępnione na warunkach ninie</w:t>
      </w:r>
      <w:r>
        <w:rPr>
          <w:rFonts w:ascii="Arial" w:hAnsi="Arial"/>
        </w:rPr>
        <w:t>jszej Umowy;</w:t>
      </w:r>
    </w:p>
    <w:p w14:paraId="2C03C599" w14:textId="77777777" w:rsidR="006F00E3" w:rsidRDefault="00B5291B">
      <w:pPr>
        <w:pStyle w:val="Akapitzlist"/>
        <w:numPr>
          <w:ilvl w:val="0"/>
          <w:numId w:val="18"/>
        </w:numPr>
        <w:spacing w:line="306" w:lineRule="atLeast"/>
        <w:jc w:val="both"/>
        <w:rPr>
          <w:rFonts w:ascii="Arial" w:hAnsi="Arial"/>
        </w:rPr>
      </w:pPr>
      <w:r>
        <w:rPr>
          <w:rFonts w:ascii="Arial" w:hAnsi="Arial"/>
        </w:rPr>
        <w:t>„Tajemnica przedsiębiorstwa” oznacza informacje, dane dowolnego rodzaju lub  materiały przekazane przez Ujawniającego i stanowiące Tajemnicę przedsiębiorstwa w rozumieniu przepisów ustawy z dnia 16 kwietnia 1993 roku o zwalczaniu nieuczciwej k</w:t>
      </w:r>
      <w:r>
        <w:rPr>
          <w:rFonts w:ascii="Arial" w:hAnsi="Arial"/>
        </w:rPr>
        <w:t>onkurencji, przekazane Odbiorcy w związku ze współpracą dotyczącą Projektu, które nie mogą zostać pozyskane z innych źródeł, niż bezpośrednio od Ujawniającego, w formie materialnej i niematerialnej, a w szczególności dotyczące: wynalazków, zgłoszeń patento</w:t>
      </w:r>
      <w:r>
        <w:rPr>
          <w:rFonts w:ascii="Arial" w:hAnsi="Arial"/>
        </w:rPr>
        <w:t>wych, wyników badań naukowych, opracowań naukowych, know-how, planów działań i strategii, procesów i metod, stosowanych technologii i receptur, innych informacji handlowych, prawnych, finansowych lub organizacyjnych, niezależnie od formatu i nośnika, na kt</w:t>
      </w:r>
      <w:r>
        <w:rPr>
          <w:rFonts w:ascii="Arial" w:hAnsi="Arial"/>
        </w:rPr>
        <w:t>órym informacja została przekazana z zastrzeżeniem poniższego:</w:t>
      </w:r>
    </w:p>
    <w:p w14:paraId="27C05820" w14:textId="77777777" w:rsidR="006F00E3" w:rsidRDefault="00B5291B">
      <w:pPr>
        <w:pStyle w:val="Ustpnumerowany"/>
        <w:numPr>
          <w:ilvl w:val="0"/>
          <w:numId w:val="23"/>
        </w:numPr>
        <w:spacing w:before="0" w:line="306" w:lineRule="atLeast"/>
        <w:ind w:left="1060" w:hanging="357"/>
        <w:rPr>
          <w:rFonts w:ascii="Arial" w:hAnsi="Arial"/>
        </w:rPr>
      </w:pPr>
      <w:r>
        <w:rPr>
          <w:rFonts w:ascii="Arial" w:hAnsi="Arial"/>
        </w:rPr>
        <w:t>Tajemnica przedsiębiorstwa przekazywana w formie elektronicznej może być przekazywana przez Strony wyłącznie na adresy e-mail wskazane w § 7 ust. 1 Umowy;</w:t>
      </w:r>
    </w:p>
    <w:p w14:paraId="1901796D" w14:textId="77777777" w:rsidR="006F00E3" w:rsidRDefault="00B5291B">
      <w:pPr>
        <w:pStyle w:val="Ustpnumerowany"/>
        <w:numPr>
          <w:ilvl w:val="0"/>
          <w:numId w:val="7"/>
        </w:numPr>
        <w:spacing w:before="0" w:line="306" w:lineRule="atLeast"/>
        <w:ind w:left="1060" w:hanging="357"/>
        <w:rPr>
          <w:rFonts w:ascii="Arial" w:hAnsi="Arial"/>
        </w:rPr>
      </w:pPr>
      <w:r>
        <w:rPr>
          <w:rFonts w:ascii="Arial" w:hAnsi="Arial"/>
        </w:rPr>
        <w:lastRenderedPageBreak/>
        <w:t xml:space="preserve">domniemywa się, że wszelkie </w:t>
      </w:r>
      <w:r>
        <w:rPr>
          <w:rFonts w:ascii="Arial" w:hAnsi="Arial"/>
        </w:rPr>
        <w:t>informacje przekazywane przez strony w formie pisemnej, elektronicznej lub ustnej mają charakter Tajemnicy przedsiębiorstwa, chyba że treść, forma lub przeznaczenie informacji wyraźnie wskazują na ich jawny charakter.</w:t>
      </w:r>
    </w:p>
    <w:p w14:paraId="689C0E1B" w14:textId="77777777" w:rsidR="006F00E3" w:rsidRDefault="006F00E3">
      <w:pPr>
        <w:pStyle w:val="Paragraf"/>
        <w:spacing w:before="0" w:after="240" w:line="306" w:lineRule="atLeast"/>
        <w:ind w:left="851"/>
        <w:jc w:val="center"/>
        <w:rPr>
          <w:rFonts w:eastAsia="Arial" w:cs="Arial"/>
          <w:caps/>
        </w:rPr>
      </w:pPr>
    </w:p>
    <w:p w14:paraId="45D614E6" w14:textId="77777777" w:rsidR="006F00E3" w:rsidRDefault="00B5291B">
      <w:pPr>
        <w:pStyle w:val="Paragraf"/>
        <w:spacing w:before="0" w:after="240" w:line="306" w:lineRule="atLeast"/>
        <w:ind w:left="851"/>
        <w:jc w:val="center"/>
      </w:pPr>
      <w:r>
        <w:rPr>
          <w:rFonts w:ascii="Arial" w:eastAsia="Arial" w:hAnsi="Arial" w:cs="Arial"/>
          <w:caps/>
        </w:rPr>
        <w:t>§</w:t>
      </w:r>
      <w:r>
        <w:rPr>
          <w:rFonts w:ascii="Arial" w:hAnsi="Arial"/>
          <w:caps/>
        </w:rPr>
        <w:t xml:space="preserve"> 2. Obowiązki dotyczące tajemnicy pr</w:t>
      </w:r>
      <w:r>
        <w:rPr>
          <w:rFonts w:ascii="Arial" w:hAnsi="Arial"/>
          <w:caps/>
        </w:rPr>
        <w:t>zedsiębiorstwa</w:t>
      </w:r>
    </w:p>
    <w:p w14:paraId="40EC9565" w14:textId="77777777" w:rsidR="006F00E3" w:rsidRDefault="00B5291B">
      <w:pPr>
        <w:pStyle w:val="Ustpnumerowany"/>
        <w:numPr>
          <w:ilvl w:val="0"/>
          <w:numId w:val="24"/>
        </w:numPr>
        <w:spacing w:before="0" w:line="306" w:lineRule="atLeast"/>
        <w:ind w:left="426" w:hanging="426"/>
        <w:rPr>
          <w:rFonts w:ascii="Arial" w:hAnsi="Arial"/>
        </w:rPr>
      </w:pPr>
      <w:bookmarkStart w:id="0" w:name="_Ref190620204"/>
      <w:r>
        <w:rPr>
          <w:rFonts w:ascii="Arial" w:hAnsi="Arial"/>
        </w:rPr>
        <w:t>Z uwzględnieniem dalszych ustępów niniejszego paragrafu Odbiorca zobowiązany jest  do:</w:t>
      </w:r>
      <w:bookmarkEnd w:id="0"/>
    </w:p>
    <w:p w14:paraId="4F2C155D" w14:textId="77777777" w:rsidR="006F00E3" w:rsidRDefault="00B5291B">
      <w:pPr>
        <w:pStyle w:val="Ustpnumerowany"/>
        <w:numPr>
          <w:ilvl w:val="0"/>
          <w:numId w:val="25"/>
        </w:numPr>
        <w:spacing w:before="0" w:line="306" w:lineRule="atLeast"/>
        <w:ind w:left="709" w:hanging="360"/>
        <w:rPr>
          <w:rFonts w:ascii="Arial" w:hAnsi="Arial"/>
        </w:rPr>
      </w:pPr>
      <w:r>
        <w:rPr>
          <w:rFonts w:ascii="Arial" w:hAnsi="Arial"/>
        </w:rPr>
        <w:t>traktowania Tajemnicy przedsiębiorstwa Ujawniającego jako zastrzeżonej i poufnej, oraz ochrony jej jak własnej Tajemnicy przedsiębiorstwa;</w:t>
      </w:r>
    </w:p>
    <w:p w14:paraId="693C6A2C" w14:textId="77777777" w:rsidR="006F00E3" w:rsidRDefault="00B5291B">
      <w:pPr>
        <w:pStyle w:val="Ustpnumerowany"/>
        <w:numPr>
          <w:ilvl w:val="0"/>
          <w:numId w:val="2"/>
        </w:numPr>
        <w:spacing w:before="0" w:line="306" w:lineRule="atLeast"/>
        <w:ind w:left="709" w:hanging="360"/>
        <w:rPr>
          <w:rFonts w:ascii="Arial" w:hAnsi="Arial"/>
        </w:rPr>
      </w:pPr>
      <w:r>
        <w:rPr>
          <w:rFonts w:ascii="Arial" w:hAnsi="Arial"/>
        </w:rPr>
        <w:t>niewykorzystywa</w:t>
      </w:r>
      <w:r>
        <w:rPr>
          <w:rFonts w:ascii="Arial" w:hAnsi="Arial"/>
        </w:rPr>
        <w:t>nia Tajemnicy przedsiębiorstwa Ujawniającego do jakichkolwiek innych celów poza celami bezpośrednio związanymi z realizacją współpracy pomiędzy Stronami dotyczącej Projektu lub realizacją niniejszej Umowy, w szczególności niewykorzystywania uzyskanej Tajem</w:t>
      </w:r>
      <w:r>
        <w:rPr>
          <w:rFonts w:ascii="Arial" w:hAnsi="Arial"/>
        </w:rPr>
        <w:t>nicy przedsiębiorstwa dla osiągnięcia własnych korzyści;</w:t>
      </w:r>
    </w:p>
    <w:p w14:paraId="4DC20E93" w14:textId="77777777" w:rsidR="006F00E3" w:rsidRDefault="00B5291B">
      <w:pPr>
        <w:pStyle w:val="Ustpnumerowany"/>
        <w:numPr>
          <w:ilvl w:val="0"/>
          <w:numId w:val="2"/>
        </w:numPr>
        <w:spacing w:before="0" w:line="306" w:lineRule="atLeast"/>
        <w:ind w:left="709" w:hanging="360"/>
        <w:rPr>
          <w:rFonts w:ascii="Arial" w:hAnsi="Arial"/>
        </w:rPr>
      </w:pPr>
      <w:bookmarkStart w:id="1" w:name="_Ref190620041"/>
      <w:r>
        <w:rPr>
          <w:rFonts w:ascii="Arial" w:hAnsi="Arial"/>
        </w:rPr>
        <w:t>ujawniania Tajemnicy przedsiębiorstwa wyłącznie pracownikom, współpracownikom oraz doradcom zaangażowanym do współpracy dotyczącej Projektu, po zobowiązaniu ich pisemnie do zachowania poufności na wa</w:t>
      </w:r>
      <w:r>
        <w:rPr>
          <w:rFonts w:ascii="Arial" w:hAnsi="Arial"/>
        </w:rPr>
        <w:t>runkach nie gorszych niż wynikające z Umowy;</w:t>
      </w:r>
      <w:bookmarkEnd w:id="1"/>
    </w:p>
    <w:p w14:paraId="28B5E928" w14:textId="77777777" w:rsidR="006F00E3" w:rsidRDefault="00B5291B">
      <w:pPr>
        <w:pStyle w:val="Ustpnumerowany"/>
        <w:numPr>
          <w:ilvl w:val="0"/>
          <w:numId w:val="2"/>
        </w:numPr>
        <w:spacing w:before="0" w:line="306" w:lineRule="atLeast"/>
        <w:ind w:left="709" w:hanging="360"/>
        <w:rPr>
          <w:rFonts w:ascii="Arial" w:hAnsi="Arial"/>
        </w:rPr>
      </w:pPr>
      <w:r>
        <w:rPr>
          <w:rFonts w:ascii="Arial" w:hAnsi="Arial"/>
        </w:rPr>
        <w:t>nieujawniania i niewykorzystywania oraz niezezwalania na ujawnianie lub wykorzystywanie Tajemnicy przedsiębiorstwa Ujawniającego w żadnej formie, w całości lub części, bezpośrednio lub pośrednio, osobom trzecim,</w:t>
      </w:r>
      <w:r>
        <w:rPr>
          <w:rFonts w:ascii="Arial" w:hAnsi="Arial"/>
        </w:rPr>
        <w:t xml:space="preserve"> bez wcześniejszej pisemnej zgody Ujawniającego;</w:t>
      </w:r>
    </w:p>
    <w:p w14:paraId="65BE6F82" w14:textId="77777777" w:rsidR="006F00E3" w:rsidRDefault="00B5291B">
      <w:pPr>
        <w:pStyle w:val="Ustpnumerowany"/>
        <w:numPr>
          <w:ilvl w:val="0"/>
          <w:numId w:val="2"/>
        </w:numPr>
        <w:spacing w:before="0" w:line="306" w:lineRule="atLeast"/>
        <w:ind w:left="709" w:hanging="360"/>
        <w:rPr>
          <w:rFonts w:ascii="Arial" w:hAnsi="Arial"/>
        </w:rPr>
      </w:pPr>
      <w:r>
        <w:rPr>
          <w:rFonts w:ascii="Arial" w:hAnsi="Arial"/>
        </w:rPr>
        <w:t>dochowania należytej staranności i podjęcia wszelkich możliwych środków ostrożności zabezpieczających Tajemnicę przedsiębiorstwa oraz jej nośniki przed kradzieżą, zniszczeniem, utratą lub nieupoważnionym do</w:t>
      </w:r>
      <w:r>
        <w:rPr>
          <w:rFonts w:ascii="Arial" w:hAnsi="Arial"/>
        </w:rPr>
        <w:t>stępem oraz w celu ich ochrony przed dostępem ze strony osób trzecich;</w:t>
      </w:r>
    </w:p>
    <w:p w14:paraId="55C8AF1C" w14:textId="77777777" w:rsidR="006F00E3" w:rsidRDefault="00B5291B">
      <w:pPr>
        <w:pStyle w:val="Ustpnumerowany"/>
        <w:numPr>
          <w:ilvl w:val="0"/>
          <w:numId w:val="2"/>
        </w:numPr>
        <w:spacing w:before="0" w:line="306" w:lineRule="atLeast"/>
        <w:ind w:left="709" w:hanging="360"/>
        <w:rPr>
          <w:rFonts w:ascii="Arial" w:hAnsi="Arial"/>
        </w:rPr>
      </w:pPr>
      <w:r>
        <w:rPr>
          <w:rFonts w:ascii="Arial" w:hAnsi="Arial"/>
        </w:rPr>
        <w:t>w przypadku, gdyby Odbiorca nie miał pewności, czy otrzymaną Tajemnicę przedsiębiorstwa należy traktować jako poufną, Odbiorca będzie ją traktować jako poufną do momentu otrzymania pise</w:t>
      </w:r>
      <w:r>
        <w:rPr>
          <w:rFonts w:ascii="Arial" w:hAnsi="Arial"/>
        </w:rPr>
        <w:t>mnego zezwolenia od Ujawniającego.</w:t>
      </w:r>
    </w:p>
    <w:p w14:paraId="0EF299B2" w14:textId="77777777" w:rsidR="006F00E3" w:rsidRDefault="00B5291B">
      <w:pPr>
        <w:pStyle w:val="Ustpnumerowany"/>
        <w:numPr>
          <w:ilvl w:val="0"/>
          <w:numId w:val="8"/>
        </w:numPr>
        <w:spacing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W przypadku zakończenia przez Strony współpracy lub wygaśnięcia Umowy, Odbiorca zobowiązany jest na żądanie Ujawniającego w terminie do 14 (czternastu) dni roboczych od otrzymania żądania, zwrócić przekazane przez Ujawni</w:t>
      </w:r>
      <w:r>
        <w:rPr>
          <w:rFonts w:ascii="Arial" w:hAnsi="Arial"/>
        </w:rPr>
        <w:t>ającego wszelkie materiały zawierające Tajemnicę przedsiębiorstwa, a także zniszczyć ich kopie, jak również wszelkie notatki, analizy, obliczenia i inne zestawienia zawierające Tajemnicę przedsiębiorstwa. Odbiorca zobowiązany jest do zastosowania się do ww</w:t>
      </w:r>
      <w:r>
        <w:rPr>
          <w:rFonts w:ascii="Arial" w:hAnsi="Arial"/>
        </w:rPr>
        <w:t>. żądania z zachowaniem należytej staranności, przy wykorzystaniu ogólnie dostępnych środków technicznych, a także do potwierdzenia na piśmie jego realizacji.</w:t>
      </w:r>
    </w:p>
    <w:p w14:paraId="0BFEF0F3" w14:textId="77777777" w:rsidR="006F00E3" w:rsidRDefault="00B5291B">
      <w:pPr>
        <w:pStyle w:val="Standard"/>
        <w:numPr>
          <w:ilvl w:val="0"/>
          <w:numId w:val="8"/>
        </w:numPr>
        <w:spacing w:line="306" w:lineRule="atLeas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Odbiorca zobowiązuje się do niedokonywania „inżynierii wstecznej” (</w:t>
      </w:r>
      <w:proofErr w:type="spellStart"/>
      <w:r>
        <w:rPr>
          <w:rFonts w:ascii="Arial" w:hAnsi="Arial"/>
        </w:rPr>
        <w:t>reverse</w:t>
      </w:r>
      <w:proofErr w:type="spellEnd"/>
      <w:r>
        <w:rPr>
          <w:rFonts w:ascii="Arial" w:hAnsi="Arial"/>
        </w:rPr>
        <w:t xml:space="preserve"> engineering), dekompil</w:t>
      </w:r>
      <w:r>
        <w:rPr>
          <w:rFonts w:ascii="Arial" w:hAnsi="Arial"/>
        </w:rPr>
        <w:t>acji, demontażu jakiegokolwiek produktu, w tym oprogramowania, procesu lub urządzeń ujawnionych lub dostarczonych przez Ujawniającego. Odbiorca zobowiązuje się również do niewykonywania jakichkolwiek analiz, w tym jakościowych, ilościowych lub innych badań</w:t>
      </w:r>
      <w:r>
        <w:rPr>
          <w:rFonts w:ascii="Arial" w:hAnsi="Arial"/>
        </w:rPr>
        <w:t>, które mogłyby umożliwić samodzielne opracowanie ujawnianego produktu lub procesu z wyjątkiem przypadków wyraźnie określonych pisemnie przez obie Strony.</w:t>
      </w:r>
    </w:p>
    <w:p w14:paraId="4E6E3EFE" w14:textId="77777777" w:rsidR="006F00E3" w:rsidRDefault="006F00E3">
      <w:pPr>
        <w:pStyle w:val="Ustpnumerowany"/>
        <w:spacing w:before="0" w:line="306" w:lineRule="atLeast"/>
        <w:ind w:left="851" w:hanging="851"/>
        <w:rPr>
          <w:rFonts w:ascii="Arial" w:hAnsi="Arial"/>
        </w:rPr>
      </w:pPr>
    </w:p>
    <w:p w14:paraId="76737042" w14:textId="77777777" w:rsidR="006F00E3" w:rsidRDefault="00B5291B">
      <w:pPr>
        <w:pStyle w:val="Paragraf"/>
        <w:spacing w:before="0" w:after="240" w:line="306" w:lineRule="atLeast"/>
        <w:ind w:left="851"/>
        <w:jc w:val="center"/>
      </w:pPr>
      <w:r>
        <w:rPr>
          <w:rFonts w:ascii="Arial" w:eastAsia="Arial" w:hAnsi="Arial" w:cs="Arial"/>
          <w:caps/>
        </w:rPr>
        <w:t>§</w:t>
      </w:r>
      <w:r>
        <w:rPr>
          <w:rFonts w:ascii="Arial" w:hAnsi="Arial"/>
          <w:caps/>
        </w:rPr>
        <w:t xml:space="preserve"> 3. Wyłączenia odpowiedzialności</w:t>
      </w:r>
    </w:p>
    <w:p w14:paraId="45A699F3" w14:textId="77777777" w:rsidR="006F00E3" w:rsidRDefault="00B5291B">
      <w:pPr>
        <w:pStyle w:val="Ustpnumerowany"/>
        <w:numPr>
          <w:ilvl w:val="0"/>
          <w:numId w:val="26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Zobowiązania, o których mowa w §2 nie obejmują sytuacji, w których informacje stanowiące Tajemnicę przedsiębiorstwa:</w:t>
      </w:r>
    </w:p>
    <w:p w14:paraId="236CD06D" w14:textId="77777777" w:rsidR="006F00E3" w:rsidRDefault="00B5291B">
      <w:pPr>
        <w:pStyle w:val="Ustpnumerowany"/>
        <w:numPr>
          <w:ilvl w:val="0"/>
          <w:numId w:val="27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 xml:space="preserve">są znane Odbiorcy lub znajdują się w jego posiadaniu przed ich ujawnieniem przez </w:t>
      </w:r>
      <w:r>
        <w:rPr>
          <w:rFonts w:ascii="Arial" w:hAnsi="Arial"/>
        </w:rPr>
        <w:t>Ujawniającego, a Odbiorca posiada dowody potwierdzające wcześniejsze posiadanie tej wiedzy;</w:t>
      </w:r>
    </w:p>
    <w:p w14:paraId="2084B493" w14:textId="77777777" w:rsidR="006F00E3" w:rsidRDefault="00B5291B">
      <w:pPr>
        <w:pStyle w:val="Ustpnumerowany"/>
        <w:numPr>
          <w:ilvl w:val="0"/>
          <w:numId w:val="10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 xml:space="preserve">do dnia wejścia w życie Umowy lub po tym dniu zostaną podane do publicznej wiadomości w inny sposób, niż w wyniku naruszenia przez Odbiorcę zobowiązań wynikających </w:t>
      </w:r>
      <w:r>
        <w:rPr>
          <w:rFonts w:ascii="Arial" w:hAnsi="Arial"/>
        </w:rPr>
        <w:t>z Umowy, a Odbiorca posiada dowody potwierdzające wcześniejsze posiadanie tej wiedzy;</w:t>
      </w:r>
    </w:p>
    <w:p w14:paraId="1E10301D" w14:textId="77777777" w:rsidR="006F00E3" w:rsidRDefault="00B5291B">
      <w:pPr>
        <w:pStyle w:val="Ustpnumerowany"/>
        <w:numPr>
          <w:ilvl w:val="0"/>
          <w:numId w:val="10"/>
        </w:numPr>
        <w:spacing w:before="0" w:line="306" w:lineRule="atLeast"/>
        <w:ind w:left="709"/>
        <w:rPr>
          <w:rFonts w:ascii="Arial" w:hAnsi="Arial"/>
        </w:rPr>
      </w:pPr>
      <w:r>
        <w:rPr>
          <w:rFonts w:ascii="Arial" w:hAnsi="Arial"/>
        </w:rPr>
        <w:lastRenderedPageBreak/>
        <w:t xml:space="preserve">zostały uzyskane przez Odbiorcę w sposób zgodny z prawem, przy czym źródłem takich informacji nie był Ujawniający, a Odbiorca posiada dowody potwierdzające uzyskanie tej </w:t>
      </w:r>
      <w:r>
        <w:rPr>
          <w:rFonts w:ascii="Arial" w:hAnsi="Arial"/>
        </w:rPr>
        <w:t>wiedzy;</w:t>
      </w:r>
    </w:p>
    <w:p w14:paraId="6E1291AA" w14:textId="77777777" w:rsidR="006F00E3" w:rsidRDefault="00B5291B">
      <w:pPr>
        <w:pStyle w:val="Ustpnumerowany"/>
        <w:numPr>
          <w:ilvl w:val="0"/>
          <w:numId w:val="10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>zostały niezależnie opracowywane przez Odbiorcę, bez wykorzystania informacji Ujawniającego, a Odbiorca ma dowody na wykazanie takiego niezależnego opracowania;</w:t>
      </w:r>
    </w:p>
    <w:p w14:paraId="596B0B63" w14:textId="77777777" w:rsidR="006F00E3" w:rsidRDefault="00B5291B">
      <w:pPr>
        <w:pStyle w:val="Ustpnumerowany"/>
        <w:numPr>
          <w:ilvl w:val="0"/>
          <w:numId w:val="10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>są ujawniane lub udostępniane przez osobę trzecią Odbiorcy w dowolnym momencie bez obow</w:t>
      </w:r>
      <w:r>
        <w:rPr>
          <w:rFonts w:ascii="Arial" w:hAnsi="Arial"/>
        </w:rPr>
        <w:t>iązku ich nieujawniania, chyba że Odbiorca jest świadomy faktu, że osobie trzeciej, od której otrzymał te informacje, nie wolno przekazywać tych informacji Odbiorcy;</w:t>
      </w:r>
    </w:p>
    <w:p w14:paraId="7AA0ACB4" w14:textId="77777777" w:rsidR="006F00E3" w:rsidRDefault="00B5291B">
      <w:pPr>
        <w:pStyle w:val="Akapitzlist"/>
        <w:numPr>
          <w:ilvl w:val="0"/>
          <w:numId w:val="10"/>
        </w:numPr>
        <w:tabs>
          <w:tab w:val="left" w:pos="998"/>
        </w:tabs>
        <w:spacing w:line="306" w:lineRule="atLeast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muszą zostać ujawnione, gdy ujawnienie jest wymagane przepisami prawa, w tym na uprawnione</w:t>
      </w:r>
      <w:r>
        <w:rPr>
          <w:rFonts w:ascii="Arial" w:hAnsi="Arial"/>
        </w:rPr>
        <w:t xml:space="preserve"> żądanie organu prowadzącego postępowanie sądowe lub administracyjne, bądź w wykonaniu orzeczenia sądu lub decyzji administracyjnej.</w:t>
      </w:r>
    </w:p>
    <w:p w14:paraId="010E6A22" w14:textId="77777777" w:rsidR="006F00E3" w:rsidRDefault="00B5291B">
      <w:pPr>
        <w:pStyle w:val="Ustpnumerowany"/>
        <w:numPr>
          <w:ilvl w:val="0"/>
          <w:numId w:val="9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Odbiorca bezzwłocznie, lecz nie później niż w ciągu 5 (pięciu) dni od dnia otrzymania żądania zawiadomi Ujawniającego o każ</w:t>
      </w:r>
      <w:r>
        <w:rPr>
          <w:rFonts w:ascii="Arial" w:hAnsi="Arial"/>
        </w:rPr>
        <w:t>dym przypadku nałożenia na niego obowiązku ujawnienia Tajemnicy przedsiębiorstwa, o którym mowa w ust. 1 pkt 6), a także podejmie wszelkie niezbędne działania w celu zapewnienia, że takie ujawnienie zostanie dokonane w sposób uniemożliwiający ujawnienie Ta</w:t>
      </w:r>
      <w:r>
        <w:rPr>
          <w:rFonts w:ascii="Arial" w:hAnsi="Arial"/>
        </w:rPr>
        <w:t>jemnicy przedsiębiorstwa osobom nieuprawnionym.</w:t>
      </w:r>
    </w:p>
    <w:p w14:paraId="210A4DD4" w14:textId="77777777" w:rsidR="006F00E3" w:rsidRDefault="006F00E3">
      <w:pPr>
        <w:pStyle w:val="Paragraf"/>
        <w:spacing w:before="0" w:after="240" w:line="306" w:lineRule="atLeast"/>
        <w:ind w:left="851"/>
        <w:jc w:val="center"/>
        <w:rPr>
          <w:rFonts w:ascii="Arial" w:eastAsia="Arial" w:hAnsi="Arial" w:cs="Arial"/>
          <w:caps/>
        </w:rPr>
      </w:pPr>
    </w:p>
    <w:p w14:paraId="23588FB1" w14:textId="77777777" w:rsidR="006F00E3" w:rsidRDefault="00B5291B">
      <w:pPr>
        <w:pStyle w:val="Paragraf"/>
        <w:spacing w:before="0" w:after="240" w:line="306" w:lineRule="atLeast"/>
        <w:ind w:left="851"/>
        <w:jc w:val="center"/>
      </w:pPr>
      <w:r>
        <w:rPr>
          <w:rFonts w:ascii="Arial" w:eastAsia="Arial" w:hAnsi="Arial" w:cs="Arial"/>
          <w:caps/>
        </w:rPr>
        <w:t>§</w:t>
      </w:r>
      <w:r>
        <w:rPr>
          <w:rFonts w:ascii="Arial" w:hAnsi="Arial"/>
          <w:caps/>
        </w:rPr>
        <w:t xml:space="preserve"> 4. WYŁĄCZNOŚĆ PRAW DO TAJEMNICY PRZEDSIĘBIORSTWA</w:t>
      </w:r>
    </w:p>
    <w:p w14:paraId="178D37D5" w14:textId="77777777" w:rsidR="006F00E3" w:rsidRDefault="00B5291B">
      <w:pPr>
        <w:pStyle w:val="Ustpnumerowany"/>
        <w:numPr>
          <w:ilvl w:val="0"/>
          <w:numId w:val="28"/>
        </w:numPr>
        <w:spacing w:before="0" w:line="306" w:lineRule="atLeast"/>
        <w:ind w:left="425" w:hanging="425"/>
        <w:rPr>
          <w:rFonts w:ascii="Arial" w:hAnsi="Arial"/>
        </w:rPr>
      </w:pPr>
      <w:r>
        <w:rPr>
          <w:rFonts w:ascii="Arial" w:hAnsi="Arial"/>
        </w:rPr>
        <w:t>Wszelkie informacje stanowiące Tajemnicę przedsiębiorstwa, a także materiały będące nośnikami Tajemnicy przedsiębiorstwa, są własnością Ujawniającego.</w:t>
      </w:r>
    </w:p>
    <w:p w14:paraId="1FA39CE4" w14:textId="77777777" w:rsidR="006F00E3" w:rsidRDefault="00B5291B">
      <w:pPr>
        <w:pStyle w:val="Ustpnumerowany"/>
        <w:numPr>
          <w:ilvl w:val="0"/>
          <w:numId w:val="11"/>
        </w:numPr>
        <w:spacing w:before="0" w:line="306" w:lineRule="atLeast"/>
        <w:ind w:left="425" w:hanging="425"/>
        <w:rPr>
          <w:rFonts w:ascii="Arial" w:hAnsi="Arial"/>
        </w:rPr>
      </w:pPr>
      <w:r>
        <w:rPr>
          <w:rFonts w:ascii="Arial" w:hAnsi="Arial"/>
        </w:rPr>
        <w:t>Żadne prawa ani obowiązki w odniesieniu do Tajemnicy przedsiębiorstwa danej Strony, inne niż te wyraźnie wymienione w niniejszej Umowie, nie są udzielane drugiej Stronie, ani nie mogą być dorozumiane na podstawie niniejszej Umowy.</w:t>
      </w:r>
    </w:p>
    <w:p w14:paraId="62C6A2FE" w14:textId="77777777" w:rsidR="006F00E3" w:rsidRDefault="00B5291B">
      <w:pPr>
        <w:pStyle w:val="Ustpnumerowany"/>
        <w:numPr>
          <w:ilvl w:val="0"/>
          <w:numId w:val="11"/>
        </w:numPr>
        <w:spacing w:before="0" w:line="306" w:lineRule="atLeast"/>
        <w:ind w:left="425" w:hanging="425"/>
        <w:rPr>
          <w:rFonts w:ascii="Arial" w:hAnsi="Arial"/>
        </w:rPr>
      </w:pPr>
      <w:r>
        <w:rPr>
          <w:rFonts w:ascii="Arial" w:hAnsi="Arial"/>
        </w:rPr>
        <w:t xml:space="preserve">Żadna ze Stron nie jest </w:t>
      </w:r>
      <w:r>
        <w:rPr>
          <w:rFonts w:ascii="Arial" w:hAnsi="Arial"/>
        </w:rPr>
        <w:t>zobowiązana na podstawie niniejszej Umowy do ujawniania swojej Tajemnicy przedsiębiorstwa drugiej Stronie ani do zawierania innych umów bądź nawiązywania współpracy biznesowej z drugą Stroną. Żadne postanowienie niniejszej Umowy nie będzie interpretowane j</w:t>
      </w:r>
      <w:r>
        <w:rPr>
          <w:rFonts w:ascii="Arial" w:hAnsi="Arial"/>
        </w:rPr>
        <w:t xml:space="preserve">ako tworzące dowolną formę współpracy pomiędzy Stronami.  </w:t>
      </w:r>
    </w:p>
    <w:p w14:paraId="7967C964" w14:textId="77777777" w:rsidR="006F00E3" w:rsidRDefault="00B5291B">
      <w:pPr>
        <w:pStyle w:val="Ustpnumerowany"/>
        <w:numPr>
          <w:ilvl w:val="0"/>
          <w:numId w:val="11"/>
        </w:numPr>
        <w:spacing w:before="0" w:line="306" w:lineRule="atLeast"/>
        <w:ind w:left="425" w:hanging="425"/>
        <w:rPr>
          <w:rFonts w:ascii="Arial" w:hAnsi="Arial"/>
        </w:rPr>
      </w:pPr>
      <w:r>
        <w:rPr>
          <w:rFonts w:ascii="Arial" w:hAnsi="Arial"/>
        </w:rPr>
        <w:t>Żadna ze Stron nie może reprezentować drugiej Strony, ani przyjmować zobowiązań w imieniu drugiej Strony, ani też postępować w dowolny sposób, jak gdyby odbywało się to za przyzwoleniem drugiej Str</w:t>
      </w:r>
      <w:r>
        <w:rPr>
          <w:rFonts w:ascii="Arial" w:hAnsi="Arial"/>
        </w:rPr>
        <w:t>ony niniejszej Umowy.</w:t>
      </w:r>
    </w:p>
    <w:p w14:paraId="1DA6050E" w14:textId="77777777" w:rsidR="006F00E3" w:rsidRDefault="00B5291B">
      <w:pPr>
        <w:pStyle w:val="Ustpnumerowany"/>
        <w:numPr>
          <w:ilvl w:val="0"/>
          <w:numId w:val="11"/>
        </w:numPr>
        <w:spacing w:before="0" w:line="306" w:lineRule="atLeast"/>
        <w:ind w:left="425" w:hanging="425"/>
        <w:rPr>
          <w:rFonts w:ascii="Arial" w:hAnsi="Arial"/>
        </w:rPr>
      </w:pPr>
      <w:r>
        <w:rPr>
          <w:rFonts w:ascii="Arial" w:hAnsi="Arial"/>
        </w:rPr>
        <w:t>Żadne ujawnienie Tajemnicy przedsiębiorstwa w związku z realizacją niniejszej Umowy nie stanowi oraz nie ma na celu udzielenia przez Ujawniającego licencji na rzecz Odbiorcy na korzystanie z Tajemnicy przedsiębiorstwa w innym celu niż</w:t>
      </w:r>
      <w:r>
        <w:rPr>
          <w:rFonts w:ascii="Arial" w:hAnsi="Arial"/>
        </w:rPr>
        <w:t xml:space="preserve"> nawiązanie współpracy dotyczącej Projektu, ani też nie oznacza ustanowienia lub przeniesienia na Odbiorcę żadnych innych praw własności intelektualnej (w szczególności: praw autorskich, patentów, zgłoszeń patentowych, wynalazków, znaków towarowych, tajemn</w:t>
      </w:r>
      <w:r>
        <w:rPr>
          <w:rFonts w:ascii="Arial" w:hAnsi="Arial"/>
        </w:rPr>
        <w:t>ic handlowych, know-how i innych) należących do Ujawniającego.</w:t>
      </w:r>
    </w:p>
    <w:p w14:paraId="051CAA27" w14:textId="77777777" w:rsidR="006F00E3" w:rsidRDefault="006F00E3">
      <w:pPr>
        <w:pStyle w:val="Ustpnumerowany"/>
        <w:spacing w:before="0" w:line="306" w:lineRule="atLeast"/>
        <w:ind w:left="1287"/>
        <w:rPr>
          <w:rFonts w:ascii="Arial" w:hAnsi="Arial"/>
        </w:rPr>
      </w:pPr>
    </w:p>
    <w:p w14:paraId="37B85942" w14:textId="77777777" w:rsidR="006F00E3" w:rsidRDefault="00B5291B">
      <w:pPr>
        <w:pStyle w:val="Paragraf"/>
        <w:spacing w:before="0" w:after="240" w:line="306" w:lineRule="atLeast"/>
        <w:ind w:left="851"/>
        <w:jc w:val="center"/>
      </w:pPr>
      <w:r>
        <w:rPr>
          <w:rFonts w:ascii="Arial" w:eastAsia="Arial" w:hAnsi="Arial" w:cs="Arial"/>
          <w:caps/>
        </w:rPr>
        <w:t>§</w:t>
      </w:r>
      <w:r>
        <w:rPr>
          <w:rFonts w:ascii="Arial" w:hAnsi="Arial"/>
          <w:caps/>
        </w:rPr>
        <w:t xml:space="preserve"> 5. odpowiedzialność w przypadku naruszenia zasad zachowania poufności</w:t>
      </w:r>
    </w:p>
    <w:p w14:paraId="36451092" w14:textId="77777777" w:rsidR="006F00E3" w:rsidRDefault="00B5291B">
      <w:pPr>
        <w:pStyle w:val="Ustpnumerowany"/>
        <w:numPr>
          <w:ilvl w:val="0"/>
          <w:numId w:val="29"/>
        </w:numPr>
        <w:spacing w:before="0" w:line="306" w:lineRule="atLeast"/>
        <w:ind w:left="426" w:hanging="426"/>
      </w:pPr>
      <w:r>
        <w:rPr>
          <w:rFonts w:ascii="Arial" w:hAnsi="Arial"/>
        </w:rPr>
        <w:t xml:space="preserve">W przypadku ujawnienia przez Odbiorcę Tajemnicy przedsiębiorstwa </w:t>
      </w:r>
      <w:r>
        <w:rPr>
          <w:rFonts w:ascii="Arial" w:hAnsi="Arial"/>
        </w:rPr>
        <w:t>Odbiorca zobowiązany będzie do zapłaty na rzecz Ujawnia</w:t>
      </w:r>
      <w:r>
        <w:rPr>
          <w:rFonts w:ascii="Arial" w:hAnsi="Arial"/>
        </w:rPr>
        <w:t>jącego kary umownej w wysokości 50.000,- (słownie: pięćdziesiąt tysięcy) złotych za każdy przypadek naruszenia. Jednocześnie, Ujawniający uprawniony będzie do dochodzenia odszkodowania przenoszącego wysokość zastrzeżonej kary umownej na zasadach ogólnych.</w:t>
      </w:r>
    </w:p>
    <w:p w14:paraId="1299717B" w14:textId="77777777" w:rsidR="006F00E3" w:rsidRDefault="00B5291B">
      <w:pPr>
        <w:pStyle w:val="Standard"/>
        <w:numPr>
          <w:ilvl w:val="0"/>
          <w:numId w:val="12"/>
        </w:numPr>
        <w:spacing w:line="306" w:lineRule="atLeast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Odbiorca ponosi odpowiedzialność za osoby, o których mowa w § 2 ust. 1 pkt 3) Umowy, jak za własne działania lub zaniechania.</w:t>
      </w:r>
    </w:p>
    <w:p w14:paraId="23A33741" w14:textId="77777777" w:rsidR="006F00E3" w:rsidRDefault="006F00E3">
      <w:pPr>
        <w:pStyle w:val="Ustpnumerowany"/>
        <w:spacing w:before="0" w:line="306" w:lineRule="atLeast"/>
        <w:ind w:left="426"/>
        <w:rPr>
          <w:rFonts w:ascii="Arial" w:hAnsi="Arial"/>
        </w:rPr>
      </w:pPr>
    </w:p>
    <w:p w14:paraId="478B7B99" w14:textId="77777777" w:rsidR="006F00E3" w:rsidRDefault="00B5291B">
      <w:pPr>
        <w:pStyle w:val="Paragraf"/>
        <w:spacing w:before="0" w:after="240" w:line="306" w:lineRule="atLeast"/>
        <w:ind w:left="851"/>
        <w:jc w:val="center"/>
      </w:pPr>
      <w:r>
        <w:rPr>
          <w:rFonts w:ascii="Arial" w:eastAsia="Arial" w:hAnsi="Arial" w:cs="Arial"/>
          <w:caps/>
        </w:rPr>
        <w:lastRenderedPageBreak/>
        <w:t>§</w:t>
      </w:r>
      <w:r>
        <w:rPr>
          <w:rFonts w:ascii="Arial" w:hAnsi="Arial"/>
          <w:caps/>
        </w:rPr>
        <w:t xml:space="preserve"> 6. ObowiązYWANIE UMOWY</w:t>
      </w:r>
    </w:p>
    <w:p w14:paraId="4D118542" w14:textId="77777777" w:rsidR="006F00E3" w:rsidRDefault="00B5291B">
      <w:pPr>
        <w:pStyle w:val="Ustpnumerowany"/>
        <w:spacing w:before="0" w:line="306" w:lineRule="atLeast"/>
        <w:ind w:left="851" w:hanging="851"/>
        <w:rPr>
          <w:rFonts w:ascii="Arial" w:hAnsi="Arial"/>
        </w:rPr>
      </w:pPr>
      <w:r>
        <w:rPr>
          <w:rFonts w:ascii="Arial" w:hAnsi="Arial"/>
        </w:rPr>
        <w:t>Niniejsza umowa:</w:t>
      </w:r>
    </w:p>
    <w:p w14:paraId="3432054D" w14:textId="77777777" w:rsidR="006F00E3" w:rsidRDefault="00B5291B">
      <w:pPr>
        <w:pStyle w:val="Ustpnumerowany"/>
        <w:numPr>
          <w:ilvl w:val="0"/>
          <w:numId w:val="30"/>
        </w:numPr>
        <w:spacing w:before="0" w:line="306" w:lineRule="atLeast"/>
        <w:ind w:left="709" w:hanging="357"/>
        <w:rPr>
          <w:rFonts w:ascii="Arial" w:hAnsi="Arial"/>
        </w:rPr>
      </w:pPr>
      <w:r>
        <w:rPr>
          <w:rFonts w:ascii="Arial" w:hAnsi="Arial"/>
        </w:rPr>
        <w:t>wchodzi w życie z dniem jej podpisania przez Strony;</w:t>
      </w:r>
    </w:p>
    <w:p w14:paraId="7E022A05" w14:textId="77777777" w:rsidR="006F00E3" w:rsidRDefault="00B5291B">
      <w:pPr>
        <w:pStyle w:val="Ustpnumerowany"/>
        <w:numPr>
          <w:ilvl w:val="0"/>
          <w:numId w:val="13"/>
        </w:numPr>
        <w:spacing w:before="0" w:line="306" w:lineRule="atLeast"/>
        <w:ind w:left="709" w:hanging="357"/>
        <w:rPr>
          <w:rFonts w:ascii="Arial" w:hAnsi="Arial"/>
        </w:rPr>
      </w:pPr>
      <w:r>
        <w:rPr>
          <w:rFonts w:ascii="Arial" w:hAnsi="Arial"/>
        </w:rPr>
        <w:t xml:space="preserve">wiąże Strony przez 5 lat od </w:t>
      </w:r>
      <w:r>
        <w:rPr>
          <w:rFonts w:ascii="Arial" w:hAnsi="Arial"/>
        </w:rPr>
        <w:t xml:space="preserve">dnia jej podpisania, a obowiązki dotyczące zachowania w poufności oraz nieużywania informacji stanowiących Tajemnicę przedsiębiorstwa na zasadach określonych w niniejszej Umowie będą obowiązywać Strony przez kolejnych  5 lat od dnia wygaśnięcia niniejszej </w:t>
      </w:r>
      <w:r>
        <w:rPr>
          <w:rFonts w:ascii="Arial" w:hAnsi="Arial"/>
        </w:rPr>
        <w:t>Umowy;</w:t>
      </w:r>
    </w:p>
    <w:p w14:paraId="3412F3DC" w14:textId="77777777" w:rsidR="006F00E3" w:rsidRDefault="00B5291B">
      <w:pPr>
        <w:pStyle w:val="Ustpnumerowany"/>
        <w:numPr>
          <w:ilvl w:val="0"/>
          <w:numId w:val="13"/>
        </w:numPr>
        <w:spacing w:before="0" w:line="306" w:lineRule="atLeast"/>
        <w:ind w:left="709" w:hanging="357"/>
        <w:rPr>
          <w:rFonts w:ascii="Arial" w:hAnsi="Arial"/>
        </w:rPr>
      </w:pPr>
      <w:r>
        <w:rPr>
          <w:rFonts w:ascii="Arial" w:hAnsi="Arial"/>
        </w:rPr>
        <w:t>może zostać rozwiązana przed końcem okresu obowiązywania wyłącznie na mocy pisemnego porozumienia Stron.</w:t>
      </w:r>
    </w:p>
    <w:p w14:paraId="56220414" w14:textId="77777777" w:rsidR="006F00E3" w:rsidRDefault="006F00E3">
      <w:pPr>
        <w:pStyle w:val="Ustpnumerowany"/>
        <w:spacing w:before="0" w:line="306" w:lineRule="atLeast"/>
        <w:ind w:left="851" w:hanging="851"/>
        <w:rPr>
          <w:rFonts w:ascii="Arial" w:hAnsi="Arial"/>
        </w:rPr>
      </w:pPr>
    </w:p>
    <w:p w14:paraId="72036634" w14:textId="77777777" w:rsidR="006F00E3" w:rsidRDefault="00B5291B">
      <w:pPr>
        <w:pStyle w:val="Paragraf"/>
        <w:spacing w:before="0" w:after="240" w:line="306" w:lineRule="atLeast"/>
        <w:ind w:left="851"/>
        <w:jc w:val="center"/>
      </w:pPr>
      <w:r>
        <w:rPr>
          <w:rFonts w:ascii="Arial" w:eastAsia="Arial" w:hAnsi="Arial" w:cs="Arial"/>
          <w:caps/>
        </w:rPr>
        <w:t>§</w:t>
      </w:r>
      <w:r>
        <w:rPr>
          <w:rFonts w:ascii="Arial" w:hAnsi="Arial"/>
          <w:caps/>
        </w:rPr>
        <w:t xml:space="preserve"> 7. postanowienia końcowe</w:t>
      </w:r>
    </w:p>
    <w:p w14:paraId="0774CB29" w14:textId="77777777" w:rsidR="006F00E3" w:rsidRDefault="00B5291B">
      <w:pPr>
        <w:pStyle w:val="Ustpnumerowany"/>
        <w:numPr>
          <w:ilvl w:val="0"/>
          <w:numId w:val="31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Strony postanawiają, że osobami upoważnionymi do bieżących kontaktów w ramach wykonywania niniejszej Umowy będą:</w:t>
      </w:r>
    </w:p>
    <w:p w14:paraId="26A29786" w14:textId="77777777" w:rsidR="006F00E3" w:rsidRDefault="00B5291B">
      <w:pPr>
        <w:pStyle w:val="Ustpnumerowany"/>
        <w:numPr>
          <w:ilvl w:val="0"/>
          <w:numId w:val="32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 xml:space="preserve">ze </w:t>
      </w:r>
      <w:r>
        <w:rPr>
          <w:rFonts w:ascii="Arial" w:hAnsi="Arial"/>
        </w:rPr>
        <w:t xml:space="preserve">strony InnoTech4Life: Andrzej </w:t>
      </w:r>
      <w:proofErr w:type="spellStart"/>
      <w:r>
        <w:rPr>
          <w:rFonts w:ascii="Arial" w:hAnsi="Arial"/>
        </w:rPr>
        <w:t>Szmalc</w:t>
      </w:r>
      <w:proofErr w:type="spellEnd"/>
    </w:p>
    <w:p w14:paraId="469BA8ED" w14:textId="77777777" w:rsidR="006F00E3" w:rsidRDefault="00B5291B">
      <w:pPr>
        <w:pStyle w:val="Ustpnumerowany"/>
        <w:spacing w:before="0" w:line="306" w:lineRule="atLeast"/>
        <w:ind w:left="720"/>
        <w:rPr>
          <w:rFonts w:ascii="Arial" w:hAnsi="Arial"/>
        </w:rPr>
      </w:pPr>
      <w:r>
        <w:rPr>
          <w:rFonts w:ascii="Arial" w:hAnsi="Arial"/>
        </w:rPr>
        <w:t>e-mail: andrzej_szmalc@sggw.edu.pl, tel.: 501 100 474</w:t>
      </w:r>
    </w:p>
    <w:p w14:paraId="5CAC5D3E" w14:textId="77777777" w:rsidR="006F00E3" w:rsidRDefault="00B5291B">
      <w:pPr>
        <w:pStyle w:val="Ustpnumerowany"/>
        <w:numPr>
          <w:ilvl w:val="0"/>
          <w:numId w:val="15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>ze strony Partnera: ………………………………………………..</w:t>
      </w:r>
    </w:p>
    <w:p w14:paraId="5B8208DC" w14:textId="77777777" w:rsidR="006F00E3" w:rsidRDefault="00B5291B">
      <w:pPr>
        <w:pStyle w:val="Ustpnumerowany"/>
        <w:spacing w:before="0" w:line="306" w:lineRule="atLeast"/>
        <w:ind w:left="720"/>
        <w:rPr>
          <w:rFonts w:ascii="Arial" w:hAnsi="Arial"/>
        </w:rPr>
      </w:pPr>
      <w:r>
        <w:rPr>
          <w:rFonts w:ascii="Arial" w:hAnsi="Arial"/>
        </w:rPr>
        <w:t>e-mail: ……………………..., tel.: ………………...</w:t>
      </w:r>
    </w:p>
    <w:p w14:paraId="269ACAFF" w14:textId="77777777" w:rsidR="006F00E3" w:rsidRDefault="00B5291B">
      <w:pPr>
        <w:pStyle w:val="Standard"/>
        <w:numPr>
          <w:ilvl w:val="0"/>
          <w:numId w:val="14"/>
        </w:numPr>
        <w:spacing w:line="306" w:lineRule="atLeas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Wszelkie zawiadomienia oraz inna korespondencja związana z realizacją Umowy, powinna by</w:t>
      </w:r>
      <w:r>
        <w:rPr>
          <w:rFonts w:ascii="Arial" w:hAnsi="Arial"/>
        </w:rPr>
        <w:t>ć kierowana na piśmie na adresy:</w:t>
      </w:r>
    </w:p>
    <w:p w14:paraId="1B6A61C5" w14:textId="77777777" w:rsidR="006F00E3" w:rsidRDefault="00B5291B">
      <w:pPr>
        <w:pStyle w:val="Ustpnumerowany"/>
        <w:numPr>
          <w:ilvl w:val="0"/>
          <w:numId w:val="33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>InnoTech4Life Sp. z o.o.: ul. Nowoursynowska 166 bud. 8 pok. 119, 02-787 Warszawa;</w:t>
      </w:r>
    </w:p>
    <w:p w14:paraId="5B3580D5" w14:textId="77777777" w:rsidR="006F00E3" w:rsidRDefault="00B5291B">
      <w:pPr>
        <w:pStyle w:val="Ustpnumerowany"/>
        <w:numPr>
          <w:ilvl w:val="0"/>
          <w:numId w:val="16"/>
        </w:numPr>
        <w:spacing w:before="0" w:line="306" w:lineRule="atLeast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……………………………………………………………………………………………………..</w:t>
      </w:r>
    </w:p>
    <w:p w14:paraId="2E9C430C" w14:textId="77777777" w:rsidR="006F00E3" w:rsidRDefault="00B5291B">
      <w:pPr>
        <w:pStyle w:val="Ustpnumerowany"/>
        <w:numPr>
          <w:ilvl w:val="0"/>
          <w:numId w:val="14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Strony zobowiązują się do wzajemnego informowania na piśmie o wszelkich zmianach </w:t>
      </w:r>
      <w:r>
        <w:rPr>
          <w:rFonts w:ascii="Arial" w:hAnsi="Arial"/>
        </w:rPr>
        <w:t>wskazanych w Umowie danych teleadresowych pod rygorem uznania za skutecznie doręczoną korespondencję wysłaną na ostatni prawidłowo wskazany przez tę Stronę adres do doręczeń. Zmiana danych teleadresowych nie stanowi zmiany niniejszej Umowy.</w:t>
      </w:r>
    </w:p>
    <w:p w14:paraId="3BC4EAC4" w14:textId="77777777" w:rsidR="006F00E3" w:rsidRDefault="00B5291B">
      <w:pPr>
        <w:pStyle w:val="Ustpnumerowany"/>
        <w:numPr>
          <w:ilvl w:val="0"/>
          <w:numId w:val="14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Strony nie mogą</w:t>
      </w:r>
      <w:r>
        <w:rPr>
          <w:rFonts w:ascii="Arial" w:hAnsi="Arial"/>
        </w:rPr>
        <w:t xml:space="preserve"> przenosić praw ani obowiązków wynikających z Umowy na osoby trzecie, bez pisemnej zgody drugiej Strony pod rygorem nieważności.</w:t>
      </w:r>
    </w:p>
    <w:p w14:paraId="0C6F3F04" w14:textId="77777777" w:rsidR="006F00E3" w:rsidRDefault="00B5291B">
      <w:pPr>
        <w:pStyle w:val="Ustpnumerowany"/>
        <w:numPr>
          <w:ilvl w:val="0"/>
          <w:numId w:val="14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Strony uznają wszystkie postanowienia Umowy za ważne i wiążące. Jeżeli jednak jakiekolwiek postanowienie Umowy okaże się lub </w:t>
      </w:r>
      <w:r>
        <w:rPr>
          <w:rFonts w:ascii="Arial" w:hAnsi="Arial"/>
        </w:rPr>
        <w:t>stanie się nieważne albo niewykonalne, pozostaje to bez wpływu na ważność pozostałych postanowień Umowy i w takim przypadku w miejsce nieważnego albo niewykonalnego postanowienia Strony wprowadzą postanowienie zgodne z prawem najściślej oddające zamiar i w</w:t>
      </w:r>
      <w:r>
        <w:rPr>
          <w:rFonts w:ascii="Arial" w:hAnsi="Arial"/>
        </w:rPr>
        <w:t>olę Stron zrekonstruowaną na podstawie tekstu Umowy.</w:t>
      </w:r>
    </w:p>
    <w:p w14:paraId="22D13FD1" w14:textId="77777777" w:rsidR="006F00E3" w:rsidRDefault="00B5291B">
      <w:pPr>
        <w:pStyle w:val="Standard"/>
        <w:numPr>
          <w:ilvl w:val="0"/>
          <w:numId w:val="14"/>
        </w:numPr>
        <w:spacing w:line="306" w:lineRule="atLeas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Niniejsza Umowa podlega przepisom prawa polskiego. W sprawach nieuregulowanych niniejszą Umową mają zastosowanie w szczególności przepisy kodeksu cywilnego oraz ustawy z dnia 16 kwietnia 1993 roku o zwal</w:t>
      </w:r>
      <w:r>
        <w:rPr>
          <w:rFonts w:ascii="Arial" w:hAnsi="Arial"/>
        </w:rPr>
        <w:t>czaniu nieuczciwej konkurencji.</w:t>
      </w:r>
    </w:p>
    <w:p w14:paraId="5089F3B7" w14:textId="77777777" w:rsidR="006F00E3" w:rsidRDefault="00B5291B">
      <w:pPr>
        <w:pStyle w:val="Ustpnumerowany"/>
        <w:numPr>
          <w:ilvl w:val="0"/>
          <w:numId w:val="14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Wszelkie spory wynikłe z realizacji Umowy będą rozwiązywane przez Strony polubownie, a jeżeli Strony nie dojdą do porozumienia w ciągu 2 (dwóch) miesięcy od daty rozpoczęcia negocjacji, spory będą rozstrzygane przez sąd właś</w:t>
      </w:r>
      <w:r>
        <w:rPr>
          <w:rFonts w:ascii="Arial" w:hAnsi="Arial"/>
        </w:rPr>
        <w:t>ciwy miejscowo dla siedziby InnoTech4Life.</w:t>
      </w:r>
      <w:bookmarkStart w:id="2" w:name="_Ref189965907"/>
      <w:bookmarkEnd w:id="2"/>
    </w:p>
    <w:p w14:paraId="5757958F" w14:textId="77777777" w:rsidR="006F00E3" w:rsidRDefault="00B5291B">
      <w:pPr>
        <w:pStyle w:val="Ustpnumerowany"/>
        <w:numPr>
          <w:ilvl w:val="0"/>
          <w:numId w:val="14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Wszelkie zmiany Umowy wymagają zachowania formy pisemnego aneksu pod rygorem nieważności.</w:t>
      </w:r>
    </w:p>
    <w:p w14:paraId="5611863C" w14:textId="77777777" w:rsidR="006F00E3" w:rsidRDefault="00B5291B">
      <w:pPr>
        <w:pStyle w:val="Ustpnumerowany"/>
        <w:numPr>
          <w:ilvl w:val="0"/>
          <w:numId w:val="14"/>
        </w:numPr>
        <w:spacing w:before="0" w:line="306" w:lineRule="atLeast"/>
        <w:ind w:left="426" w:hanging="426"/>
        <w:rPr>
          <w:rFonts w:ascii="Arial" w:hAnsi="Arial"/>
        </w:rPr>
      </w:pPr>
      <w:r>
        <w:rPr>
          <w:rFonts w:ascii="Arial" w:hAnsi="Arial"/>
        </w:rPr>
        <w:t>Umowę sporządzono w dwóch jednobrzmiących egzemplarzach, po jednym dla każdej ze Stron.</w:t>
      </w:r>
    </w:p>
    <w:p w14:paraId="79578C3A" w14:textId="77777777" w:rsidR="006F00E3" w:rsidRDefault="006F00E3">
      <w:pPr>
        <w:pStyle w:val="Textbody"/>
        <w:spacing w:line="306" w:lineRule="atLeast"/>
        <w:rPr>
          <w:rFonts w:ascii="Arial" w:hAnsi="Arial"/>
          <w:bCs/>
        </w:rPr>
      </w:pPr>
    </w:p>
    <w:p w14:paraId="2EAB8482" w14:textId="77777777" w:rsidR="006F00E3" w:rsidRDefault="00B5291B">
      <w:pPr>
        <w:pStyle w:val="Textbody"/>
        <w:spacing w:line="306" w:lineRule="atLeast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InnoTech4Life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                 </w:t>
      </w:r>
      <w:r>
        <w:rPr>
          <w:rFonts w:ascii="Arial" w:hAnsi="Arial"/>
          <w:bCs/>
        </w:rPr>
        <w:t xml:space="preserve">              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Partner</w:t>
      </w:r>
    </w:p>
    <w:p w14:paraId="05073763" w14:textId="77777777" w:rsidR="006F00E3" w:rsidRDefault="006F00E3">
      <w:pPr>
        <w:pStyle w:val="Textbody"/>
        <w:spacing w:line="306" w:lineRule="atLeast"/>
        <w:ind w:firstLine="708"/>
        <w:jc w:val="both"/>
        <w:rPr>
          <w:rFonts w:ascii="Arial" w:hAnsi="Arial"/>
          <w:bCs/>
        </w:rPr>
      </w:pPr>
    </w:p>
    <w:p w14:paraId="00E4815F" w14:textId="77777777" w:rsidR="006F00E3" w:rsidRDefault="006F00E3">
      <w:pPr>
        <w:pStyle w:val="Textbody"/>
        <w:spacing w:line="306" w:lineRule="atLeast"/>
        <w:ind w:firstLine="708"/>
        <w:jc w:val="both"/>
      </w:pPr>
    </w:p>
    <w:p w14:paraId="5943DA06" w14:textId="77777777" w:rsidR="006F00E3" w:rsidRDefault="006F00E3">
      <w:pPr>
        <w:pStyle w:val="Standard"/>
        <w:jc w:val="center"/>
        <w:rPr>
          <w:rFonts w:ascii="Arial" w:hAnsi="Arial"/>
          <w:b/>
          <w:u w:val="single"/>
        </w:rPr>
      </w:pPr>
    </w:p>
    <w:p w14:paraId="1B100115" w14:textId="77777777" w:rsidR="006F00E3" w:rsidRDefault="00B5291B">
      <w:pPr>
        <w:pStyle w:val="Standard"/>
        <w:jc w:val="center"/>
      </w:pPr>
      <w:r>
        <w:rPr>
          <w:rFonts w:ascii="Times New Roman" w:hAnsi="Times New Roman"/>
          <w:b/>
          <w:u w:val="single"/>
        </w:rPr>
        <w:t xml:space="preserve">Klauzula informacyjna RODO dla podmiotów współpracujących z InnoTech4Life Sp. z o.o. 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t>w tym ich reprezentantów, pracowników i współpracowników oraz osób wskazanych do kontaktu w Umowie</w:t>
      </w:r>
    </w:p>
    <w:p w14:paraId="50064CF5" w14:textId="77777777" w:rsidR="006F00E3" w:rsidRDefault="006F00E3">
      <w:pPr>
        <w:pStyle w:val="Standard"/>
        <w:rPr>
          <w:rFonts w:ascii="Times New Roman" w:hAnsi="Times New Roman"/>
          <w:b/>
          <w:u w:val="single"/>
        </w:rPr>
      </w:pPr>
    </w:p>
    <w:p w14:paraId="1CC3340A" w14:textId="77777777" w:rsidR="006F00E3" w:rsidRDefault="00B5291B">
      <w:pPr>
        <w:pStyle w:val="Standard"/>
        <w:ind w:left="454"/>
      </w:pPr>
      <w:r>
        <w:rPr>
          <w:rFonts w:ascii="Times New Roman" w:hAnsi="Times New Roman"/>
        </w:rPr>
        <w:t>InnoTech4Life, działając jako administrat</w:t>
      </w:r>
      <w:r>
        <w:rPr>
          <w:rFonts w:ascii="Times New Roman" w:hAnsi="Times New Roman"/>
        </w:rPr>
        <w:t>or danych osobowych, (dalej: „Administrator”), w rozumieniu Rozporządzenia Parlamentu Europejskiego i Rady (UE) 2016/679 z dnia 27 kwietnia 2016 roku w sprawie ochrony osób fizycznych w związku z przetwarzaniem danych osobowych i w sprawie swobodnego przep</w:t>
      </w:r>
      <w:r>
        <w:rPr>
          <w:rFonts w:ascii="Times New Roman" w:hAnsi="Times New Roman"/>
        </w:rPr>
        <w:t xml:space="preserve">ływu takich danych oraz uchylenia dyrektywy 95/46/WE (ogólne rozporządzenie o ochronie danych) (zwanego dalej „RODO”), </w:t>
      </w:r>
      <w:r>
        <w:rPr>
          <w:rFonts w:ascii="Times New Roman" w:hAnsi="Times New Roman"/>
          <w:u w:val="single"/>
        </w:rPr>
        <w:t xml:space="preserve">informuje, że w związku z zawarciem </w:t>
      </w:r>
      <w:r>
        <w:rPr>
          <w:rFonts w:ascii="Times New Roman" w:hAnsi="Times New Roman"/>
          <w:u w:val="single"/>
        </w:rPr>
        <w:t>oraz realizacją umowy będącej podstawą współpracy pomiędzy Administratorem i Partnerem</w:t>
      </w:r>
      <w:r>
        <w:rPr>
          <w:rFonts w:ascii="Times New Roman" w:hAnsi="Times New Roman"/>
          <w:u w:val="single"/>
        </w:rPr>
        <w:t>, przetwarza Pa</w:t>
      </w:r>
      <w:r>
        <w:rPr>
          <w:rFonts w:ascii="Times New Roman" w:hAnsi="Times New Roman"/>
          <w:u w:val="single"/>
        </w:rPr>
        <w:t>ństwa dane osobowe (imię, nazwisko, dane kontaktowe i inne dane służbowe) oraz że</w:t>
      </w:r>
      <w:r>
        <w:rPr>
          <w:rFonts w:ascii="Times New Roman" w:hAnsi="Times New Roman"/>
        </w:rPr>
        <w:t>:</w:t>
      </w:r>
    </w:p>
    <w:p w14:paraId="07B01FBB" w14:textId="77777777" w:rsidR="006F00E3" w:rsidRDefault="00B5291B">
      <w:pPr>
        <w:pStyle w:val="Standard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kontaktować się we wszystkich sprawach związanych z przetwarzaniem danych osobowych oraz wykonywaniem praw </w:t>
      </w:r>
      <w:r>
        <w:rPr>
          <w:rFonts w:ascii="Times New Roman" w:hAnsi="Times New Roman"/>
        </w:rPr>
        <w:t>przez osoby, których dane dotyczą, przysługujących na mocy RODO pod adresem e-mail: iod@innotech4life.pl lub na adres siedziby Administratora (ul. Nowoursynowska 166 bud. 8 pok.119, 02-787 Warszawa) z dopiskiem: Inspektor Ochrony Danych.</w:t>
      </w:r>
    </w:p>
    <w:p w14:paraId="0ABDEFFA" w14:textId="77777777" w:rsidR="006F00E3" w:rsidRDefault="00B5291B"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Pani/Pana dane oso</w:t>
      </w:r>
      <w:r>
        <w:rPr>
          <w:rFonts w:ascii="Times New Roman" w:hAnsi="Times New Roman"/>
        </w:rPr>
        <w:t>bowe będą przetwarzane w celu i na podstawie:</w:t>
      </w:r>
    </w:p>
    <w:p w14:paraId="33ABEF49" w14:textId="77777777" w:rsidR="006F00E3" w:rsidRDefault="00B5291B">
      <w:pPr>
        <w:pStyle w:val="Akapitzlist"/>
        <w:numPr>
          <w:ilvl w:val="0"/>
          <w:numId w:val="35"/>
        </w:numPr>
        <w:spacing w:after="160"/>
      </w:pPr>
      <w:r>
        <w:rPr>
          <w:rFonts w:ascii="Times New Roman" w:hAnsi="Times New Roman"/>
        </w:rPr>
        <w:t>realizacji praw i obowiązków wynikających z umowy (podstawa prawna –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zawarta umowa; w przypadku jednoosobowej działalności gospodarczej art. 6 ust. 1 lit. b RODO) – „wykonanie umowy”,</w:t>
      </w:r>
    </w:p>
    <w:p w14:paraId="66079677" w14:textId="77777777" w:rsidR="006F00E3" w:rsidRDefault="00B5291B">
      <w:pPr>
        <w:pStyle w:val="Akapitzlist"/>
        <w:numPr>
          <w:ilvl w:val="0"/>
          <w:numId w:val="4"/>
        </w:num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wypełniania </w:t>
      </w:r>
      <w:r>
        <w:rPr>
          <w:rFonts w:ascii="Times New Roman" w:hAnsi="Times New Roman"/>
        </w:rPr>
        <w:t>obowiązków prawnych np. prowadzenie dokumentacji księgowej i podatkowej jak również jej archiwizowanie (podstawa prawna - art. 6 ust. 1 lit. c RODO) – „obowiązek prawny”,</w:t>
      </w:r>
    </w:p>
    <w:p w14:paraId="4C242FFE" w14:textId="77777777" w:rsidR="006F00E3" w:rsidRDefault="00B5291B">
      <w:pPr>
        <w:pStyle w:val="Akapitzlist"/>
        <w:numPr>
          <w:ilvl w:val="0"/>
          <w:numId w:val="4"/>
        </w:num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wykonywania postanowień umowy, dochodzenie lub obrona przed ewentualnymi roszczeniami</w:t>
      </w:r>
      <w:r>
        <w:rPr>
          <w:rFonts w:ascii="Times New Roman" w:hAnsi="Times New Roman"/>
        </w:rPr>
        <w:t xml:space="preserve"> związanymi z umową (podstawa prawna - art. 6 ust. 1 lit. f RODO) – „prawnie uzasadniony interes”;  </w:t>
      </w:r>
    </w:p>
    <w:p w14:paraId="2351F82B" w14:textId="77777777" w:rsidR="006F00E3" w:rsidRDefault="00B5291B">
      <w:pPr>
        <w:pStyle w:val="Akapitzlist"/>
        <w:numPr>
          <w:ilvl w:val="0"/>
          <w:numId w:val="4"/>
        </w:num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kontakt z przedstawicielami lub osobami wskazanymi do kontaktu w sprawach dotyczących realizacji umowy (podstawa prawna - art. 6 ust. 1 lit. f RODO) –</w:t>
      </w:r>
    </w:p>
    <w:p w14:paraId="1AAA5BBF" w14:textId="77777777" w:rsidR="006F00E3" w:rsidRDefault="00B5291B">
      <w:pPr>
        <w:pStyle w:val="Akapitzlist"/>
        <w:spacing w:after="160"/>
        <w:ind w:left="1135"/>
        <w:rPr>
          <w:rFonts w:ascii="Times New Roman" w:hAnsi="Times New Roman"/>
        </w:rPr>
      </w:pPr>
      <w:r>
        <w:rPr>
          <w:rFonts w:ascii="Times New Roman" w:hAnsi="Times New Roman"/>
        </w:rPr>
        <w:t>Prze</w:t>
      </w:r>
      <w:r>
        <w:rPr>
          <w:rFonts w:ascii="Times New Roman" w:hAnsi="Times New Roman"/>
        </w:rPr>
        <w:t>kazanie danych jest dobrowolne, ale niezbędne dla realizacji umowy oraz innych ww. celów Administratora. Odmowa przekazania danych może się wiązać z brakiem możliwości realizacji umowy oraz ww. celów.</w:t>
      </w:r>
    </w:p>
    <w:p w14:paraId="148E64DD" w14:textId="77777777" w:rsidR="006F00E3" w:rsidRDefault="00B5291B">
      <w:pPr>
        <w:pStyle w:val="Standard"/>
        <w:widowControl w:val="0"/>
        <w:numPr>
          <w:ilvl w:val="0"/>
          <w:numId w:val="3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wyłącznie prze</w:t>
      </w:r>
      <w:r>
        <w:rPr>
          <w:rFonts w:ascii="Times New Roman" w:hAnsi="Times New Roman"/>
        </w:rPr>
        <w:t>z okres wyczerpania ww. celów, a więc szczególnie przez okres:</w:t>
      </w:r>
    </w:p>
    <w:p w14:paraId="35C027C9" w14:textId="77777777" w:rsidR="006F00E3" w:rsidRDefault="00B5291B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obowiązywania zawartej umowy,</w:t>
      </w:r>
    </w:p>
    <w:p w14:paraId="27C31806" w14:textId="77777777" w:rsidR="006F00E3" w:rsidRDefault="00B5291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 momentu wyrażenia sprzeciwu,</w:t>
      </w:r>
    </w:p>
    <w:p w14:paraId="027D5508" w14:textId="77777777" w:rsidR="006F00E3" w:rsidRDefault="00B5291B">
      <w:pPr>
        <w:pStyle w:val="Akapitzlist"/>
        <w:numPr>
          <w:ilvl w:val="0"/>
          <w:numId w:val="5"/>
        </w:numPr>
        <w:spacing w:after="160" w:line="251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przechowywania dokumentów określony przepisami prawa np. przepisy prawa podatkowego, w tym określające okres </w:t>
      </w:r>
      <w:r>
        <w:rPr>
          <w:rFonts w:ascii="Times New Roman" w:hAnsi="Times New Roman"/>
        </w:rPr>
        <w:t>archiwizowania,</w:t>
      </w:r>
    </w:p>
    <w:p w14:paraId="1D33C5E3" w14:textId="77777777" w:rsidR="006F00E3" w:rsidRDefault="00B5291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okres przedawnienia roszczeń wynikający z przepisów szczególnych np. kodeks cywilny i inne przepisy właściwe dla zawartej umowy.</w:t>
      </w:r>
    </w:p>
    <w:p w14:paraId="663B4EDC" w14:textId="77777777" w:rsidR="006F00E3" w:rsidRDefault="00B5291B">
      <w:pPr>
        <w:pStyle w:val="Standard"/>
        <w:numPr>
          <w:ilvl w:val="0"/>
          <w:numId w:val="3"/>
        </w:numPr>
        <w:spacing w:line="360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są:</w:t>
      </w:r>
    </w:p>
    <w:p w14:paraId="0C4D4403" w14:textId="77777777" w:rsidR="006F00E3" w:rsidRDefault="00B5291B">
      <w:pPr>
        <w:pStyle w:val="Standard"/>
        <w:numPr>
          <w:ilvl w:val="0"/>
          <w:numId w:val="38"/>
        </w:numPr>
        <w:spacing w:line="360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upoważnieni pracownicy oraz współpracownicy Administratora;</w:t>
      </w:r>
    </w:p>
    <w:p w14:paraId="0B36E4C2" w14:textId="77777777" w:rsidR="006F00E3" w:rsidRDefault="00B5291B">
      <w:pPr>
        <w:pStyle w:val="Standard"/>
        <w:numPr>
          <w:ilvl w:val="0"/>
          <w:numId w:val="19"/>
        </w:numPr>
        <w:spacing w:line="360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podmiot</w:t>
      </w:r>
      <w:r>
        <w:rPr>
          <w:rFonts w:ascii="Times New Roman" w:hAnsi="Times New Roman"/>
        </w:rPr>
        <w:t>y przetwarzające dane na zlecenie i w imieniu Administratora danych, na podstawie odrębnie zawartych umów, w celu świadczenia określonych usług, np. usług teleinformatycznych tj. m.in.: hosting, dostarczanie lub utrzymanie systemów informatycznych, ewentua</w:t>
      </w:r>
      <w:r>
        <w:rPr>
          <w:rFonts w:ascii="Times New Roman" w:hAnsi="Times New Roman"/>
        </w:rPr>
        <w:t>lnie usług prawnych lub doradczych w zakresie ochrony danych osobowych, podmioty uprawnione na podstawie przepisów prawa;</w:t>
      </w:r>
    </w:p>
    <w:p w14:paraId="53F2ACC2" w14:textId="77777777" w:rsidR="006F00E3" w:rsidRDefault="00B5291B">
      <w:pPr>
        <w:pStyle w:val="Standard"/>
        <w:numPr>
          <w:ilvl w:val="0"/>
          <w:numId w:val="19"/>
        </w:numPr>
        <w:spacing w:line="360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podmioty uprawnione na podstawie przepisów prawa.</w:t>
      </w:r>
    </w:p>
    <w:p w14:paraId="1FDA76DB" w14:textId="77777777" w:rsidR="006F00E3" w:rsidRDefault="00B5291B">
      <w:pPr>
        <w:pStyle w:val="Standard"/>
        <w:widowControl w:val="0"/>
        <w:numPr>
          <w:ilvl w:val="0"/>
          <w:numId w:val="3"/>
        </w:numPr>
        <w:spacing w:line="276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Pani/Panu jako osobie, której dane dotyczą, prawo dostępu do w/w danych </w:t>
      </w:r>
      <w:r>
        <w:rPr>
          <w:rFonts w:ascii="Times New Roman" w:hAnsi="Times New Roman"/>
        </w:rPr>
        <w:t>osobowych, ich sprostowania, usunięcia lub ograniczenia przetwarzania, prawo wniesienia sprzeciwu wobec przetwarzania danych;</w:t>
      </w:r>
    </w:p>
    <w:p w14:paraId="1B0E6403" w14:textId="77777777" w:rsidR="006F00E3" w:rsidRDefault="00B5291B">
      <w:pPr>
        <w:pStyle w:val="Standard"/>
        <w:numPr>
          <w:ilvl w:val="0"/>
          <w:numId w:val="3"/>
        </w:numPr>
        <w:spacing w:line="276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wniesienia skargi do Prezesa Urzędu Ochrony Danych Osobowych z siedzibą w Warszawie przy ul. Stawki 2;</w:t>
      </w:r>
    </w:p>
    <w:p w14:paraId="121F8043" w14:textId="77777777" w:rsidR="006F00E3" w:rsidRDefault="00B5291B">
      <w:pPr>
        <w:pStyle w:val="Standard"/>
        <w:numPr>
          <w:ilvl w:val="0"/>
          <w:numId w:val="3"/>
        </w:numPr>
        <w:spacing w:line="276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Dane nie podlegają przetwarzaniu w celu zautomatyzowanego podejmowania decyzji.</w:t>
      </w:r>
    </w:p>
    <w:p w14:paraId="5D885484" w14:textId="77777777" w:rsidR="006F00E3" w:rsidRDefault="00B5291B">
      <w:pPr>
        <w:pStyle w:val="Standard"/>
        <w:numPr>
          <w:ilvl w:val="0"/>
          <w:numId w:val="3"/>
        </w:numPr>
        <w:spacing w:line="276" w:lineRule="auto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poza Europejski Obszar Gospodarczy.</w:t>
      </w:r>
    </w:p>
    <w:p w14:paraId="521F4569" w14:textId="77777777" w:rsidR="006F00E3" w:rsidRDefault="006F00E3">
      <w:pPr>
        <w:pStyle w:val="Standard"/>
        <w:rPr>
          <w:rFonts w:ascii="Times New Roman" w:hAnsi="Times New Roman"/>
        </w:rPr>
      </w:pPr>
    </w:p>
    <w:p w14:paraId="14B6B7D8" w14:textId="77777777" w:rsidR="006F00E3" w:rsidRDefault="006F00E3">
      <w:pPr>
        <w:pStyle w:val="Standard"/>
      </w:pPr>
    </w:p>
    <w:sectPr w:rsidR="006F00E3">
      <w:footerReference w:type="default" r:id="rId8"/>
      <w:pgSz w:w="11906" w:h="16838"/>
      <w:pgMar w:top="567" w:right="879" w:bottom="1901" w:left="850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77FC" w14:textId="77777777" w:rsidR="00B5291B" w:rsidRDefault="00B5291B">
      <w:r>
        <w:separator/>
      </w:r>
    </w:p>
  </w:endnote>
  <w:endnote w:type="continuationSeparator" w:id="0">
    <w:p w14:paraId="473B7488" w14:textId="77777777" w:rsidR="00B5291B" w:rsidRDefault="00B5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00"/>
      <w:gridCol w:w="5070"/>
    </w:tblGrid>
    <w:tr w:rsidR="001274BC" w14:paraId="13D49032" w14:textId="77777777">
      <w:tblPrEx>
        <w:tblCellMar>
          <w:top w:w="0" w:type="dxa"/>
          <w:bottom w:w="0" w:type="dxa"/>
        </w:tblCellMar>
      </w:tblPrEx>
      <w:trPr>
        <w:trHeight w:val="960"/>
      </w:trPr>
      <w:tc>
        <w:tcPr>
          <w:tcW w:w="51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43CAA228" w14:textId="77777777" w:rsidR="001274BC" w:rsidRDefault="00B5291B">
          <w:pPr>
            <w:pStyle w:val="TableContents"/>
          </w:pPr>
          <w:r>
            <w:rPr>
              <w:noProof/>
            </w:rPr>
            <w:drawing>
              <wp:inline distT="0" distB="0" distL="0" distR="0" wp14:anchorId="14BA9605" wp14:editId="5519EC7F">
                <wp:extent cx="1559520" cy="572040"/>
                <wp:effectExtent l="0" t="0" r="2580" b="0"/>
                <wp:docPr id="1" name="Obraz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20" cy="57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4FBBC301" w14:textId="77777777" w:rsidR="001274BC" w:rsidRDefault="00B5291B">
          <w:pPr>
            <w:pStyle w:val="TableContents"/>
            <w:ind w:left="113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InnoTech4Life sp. z o.o. - Spółka Celowa SGGW</w:t>
          </w:r>
          <w:r>
            <w:rPr>
              <w:rFonts w:ascii="Arial" w:hAnsi="Arial"/>
              <w:sz w:val="16"/>
              <w:szCs w:val="16"/>
            </w:rPr>
            <w:br/>
          </w:r>
          <w:r>
            <w:rPr>
              <w:rFonts w:ascii="Arial" w:hAnsi="Arial"/>
              <w:sz w:val="16"/>
              <w:szCs w:val="16"/>
            </w:rPr>
            <w:t>ul. Nowoursynowska 166, b8/119, 02-787 Warszawa</w:t>
          </w:r>
        </w:p>
        <w:p w14:paraId="7134DB78" w14:textId="77777777" w:rsidR="001274BC" w:rsidRDefault="00B5291B">
          <w:pPr>
            <w:pStyle w:val="TableContents"/>
            <w:ind w:left="113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NIP: 9512525710, REGON: 389858218</w:t>
          </w:r>
          <w:r>
            <w:rPr>
              <w:rFonts w:ascii="Arial" w:hAnsi="Arial"/>
              <w:sz w:val="16"/>
              <w:szCs w:val="16"/>
            </w:rPr>
            <w:br/>
          </w:r>
          <w:r>
            <w:rPr>
              <w:rFonts w:ascii="Arial" w:hAnsi="Arial"/>
              <w:sz w:val="16"/>
              <w:szCs w:val="16"/>
            </w:rPr>
            <w:t>KRS: 0000906024 - Sąd Rej. dla m.st W-wy, XIII Wydz. Gosp.</w:t>
          </w:r>
          <w:r>
            <w:rPr>
              <w:rFonts w:ascii="Arial" w:hAnsi="Arial"/>
              <w:sz w:val="16"/>
              <w:szCs w:val="16"/>
            </w:rPr>
            <w:br/>
          </w:r>
          <w:r>
            <w:rPr>
              <w:rFonts w:ascii="Arial" w:hAnsi="Arial"/>
              <w:sz w:val="16"/>
              <w:szCs w:val="16"/>
            </w:rPr>
            <w:t xml:space="preserve">Kapitał zakładowy: 20 000 zł w pełni </w:t>
          </w:r>
          <w:r>
            <w:rPr>
              <w:rFonts w:ascii="Arial" w:hAnsi="Arial"/>
              <w:sz w:val="16"/>
              <w:szCs w:val="16"/>
            </w:rPr>
            <w:t>opłacony.</w:t>
          </w:r>
        </w:p>
      </w:tc>
    </w:tr>
  </w:tbl>
  <w:p w14:paraId="5CAC7C8B" w14:textId="77777777" w:rsidR="001274BC" w:rsidRDefault="00B52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4AAF" w14:textId="77777777" w:rsidR="00B5291B" w:rsidRDefault="00B5291B">
      <w:r>
        <w:rPr>
          <w:color w:val="000000"/>
        </w:rPr>
        <w:separator/>
      </w:r>
    </w:p>
  </w:footnote>
  <w:footnote w:type="continuationSeparator" w:id="0">
    <w:p w14:paraId="76ABB30D" w14:textId="77777777" w:rsidR="00B5291B" w:rsidRDefault="00B5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0CF"/>
    <w:multiLevelType w:val="multilevel"/>
    <w:tmpl w:val="00A2A3F0"/>
    <w:styleLink w:val="WWNum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1.%2."/>
      <w:lvlJc w:val="left"/>
      <w:pPr>
        <w:ind w:left="1080" w:hanging="360"/>
      </w:pPr>
    </w:lvl>
    <w:lvl w:ilvl="2">
      <w:start w:val="1"/>
      <w:numFmt w:val="upperRoman"/>
      <w:lvlText w:val="%1.%2.%3."/>
      <w:lvlJc w:val="left"/>
      <w:pPr>
        <w:ind w:left="1440" w:hanging="360"/>
      </w:pPr>
    </w:lvl>
    <w:lvl w:ilvl="3">
      <w:start w:val="1"/>
      <w:numFmt w:val="upperRoman"/>
      <w:lvlText w:val="%1.%2.%3.%4."/>
      <w:lvlJc w:val="left"/>
      <w:pPr>
        <w:ind w:left="1800" w:hanging="360"/>
      </w:pPr>
    </w:lvl>
    <w:lvl w:ilvl="4">
      <w:start w:val="1"/>
      <w:numFmt w:val="upperRoman"/>
      <w:lvlText w:val="%1.%2.%3.%4.%5."/>
      <w:lvlJc w:val="left"/>
      <w:pPr>
        <w:ind w:left="2160" w:hanging="360"/>
      </w:pPr>
    </w:lvl>
    <w:lvl w:ilvl="5">
      <w:start w:val="1"/>
      <w:numFmt w:val="upperRoman"/>
      <w:lvlText w:val="%1.%2.%3.%4.%5.%6."/>
      <w:lvlJc w:val="left"/>
      <w:pPr>
        <w:ind w:left="2520" w:hanging="360"/>
      </w:pPr>
    </w:lvl>
    <w:lvl w:ilvl="6">
      <w:start w:val="1"/>
      <w:numFmt w:val="upperRoman"/>
      <w:lvlText w:val="%1.%2.%3.%4.%5.%6.%7."/>
      <w:lvlJc w:val="left"/>
      <w:pPr>
        <w:ind w:left="2880" w:hanging="360"/>
      </w:pPr>
    </w:lvl>
    <w:lvl w:ilvl="7">
      <w:start w:val="1"/>
      <w:numFmt w:val="upperRoman"/>
      <w:lvlText w:val="%1.%2.%3.%4.%5.%6.%7.%8."/>
      <w:lvlJc w:val="left"/>
      <w:pPr>
        <w:ind w:left="3240" w:hanging="360"/>
      </w:pPr>
    </w:lvl>
    <w:lvl w:ilvl="8">
      <w:start w:val="1"/>
      <w:numFmt w:val="upperRoman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8317214"/>
    <w:multiLevelType w:val="multilevel"/>
    <w:tmpl w:val="745440F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E61F39"/>
    <w:multiLevelType w:val="multilevel"/>
    <w:tmpl w:val="2C701764"/>
    <w:styleLink w:val="WWNum4"/>
    <w:lvl w:ilvl="0">
      <w:numFmt w:val="bullet"/>
      <w:lvlText w:val=""/>
      <w:lvlJc w:val="left"/>
      <w:pPr>
        <w:ind w:left="14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 w:cs="Wingdings"/>
      </w:rPr>
    </w:lvl>
  </w:abstractNum>
  <w:abstractNum w:abstractNumId="3" w15:restartNumberingAfterBreak="0">
    <w:nsid w:val="1CBD481F"/>
    <w:multiLevelType w:val="multilevel"/>
    <w:tmpl w:val="3F1687D0"/>
    <w:styleLink w:val="WWNum2"/>
    <w:lvl w:ilvl="0">
      <w:start w:val="3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1.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4" w15:restartNumberingAfterBreak="0">
    <w:nsid w:val="2D7A5038"/>
    <w:multiLevelType w:val="multilevel"/>
    <w:tmpl w:val="6D3035A0"/>
    <w:styleLink w:val="WWNum1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53C0804"/>
    <w:multiLevelType w:val="multilevel"/>
    <w:tmpl w:val="4C0033A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818347A"/>
    <w:multiLevelType w:val="multilevel"/>
    <w:tmpl w:val="D4D47718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B2D638B"/>
    <w:multiLevelType w:val="multilevel"/>
    <w:tmpl w:val="4F4A428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19659DB"/>
    <w:multiLevelType w:val="multilevel"/>
    <w:tmpl w:val="FF587E58"/>
    <w:styleLink w:val="WWNum18"/>
    <w:lvl w:ilvl="0">
      <w:numFmt w:val="bullet"/>
      <w:lvlText w:val=""/>
      <w:lvlJc w:val="left"/>
      <w:pPr>
        <w:ind w:left="149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85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21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7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93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9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5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401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75" w:hanging="360"/>
      </w:pPr>
      <w:rPr>
        <w:rFonts w:ascii="OpenSymbol" w:hAnsi="OpenSymbol" w:cs="OpenSymbol"/>
      </w:rPr>
    </w:lvl>
  </w:abstractNum>
  <w:abstractNum w:abstractNumId="9" w15:restartNumberingAfterBreak="0">
    <w:nsid w:val="4A241742"/>
    <w:multiLevelType w:val="multilevel"/>
    <w:tmpl w:val="DC8A51DE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2F4A83"/>
    <w:multiLevelType w:val="multilevel"/>
    <w:tmpl w:val="8D14ACB6"/>
    <w:styleLink w:val="WWNum6"/>
    <w:lvl w:ilvl="0">
      <w:start w:val="1"/>
      <w:numFmt w:val="lowerLetter"/>
      <w:lvlText w:val="%1)"/>
      <w:lvlJc w:val="left"/>
      <w:pPr>
        <w:ind w:left="1062" w:hanging="360"/>
      </w:pPr>
    </w:lvl>
    <w:lvl w:ilvl="1">
      <w:start w:val="1"/>
      <w:numFmt w:val="lowerLetter"/>
      <w:lvlText w:val="%1.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11" w15:restartNumberingAfterBreak="0">
    <w:nsid w:val="4EC64A31"/>
    <w:multiLevelType w:val="multilevel"/>
    <w:tmpl w:val="DEEC996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51E90CB6"/>
    <w:multiLevelType w:val="multilevel"/>
    <w:tmpl w:val="BD1429C0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AEF3E81"/>
    <w:multiLevelType w:val="multilevel"/>
    <w:tmpl w:val="138C5996"/>
    <w:styleLink w:val="WWNum1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  <w:sz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C130E9E"/>
    <w:multiLevelType w:val="multilevel"/>
    <w:tmpl w:val="F2565390"/>
    <w:styleLink w:val="WWNum3"/>
    <w:lvl w:ilvl="0">
      <w:numFmt w:val="bullet"/>
      <w:lvlText w:val=""/>
      <w:lvlJc w:val="left"/>
      <w:pPr>
        <w:ind w:left="14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 w:cs="Wingdings"/>
      </w:rPr>
    </w:lvl>
  </w:abstractNum>
  <w:abstractNum w:abstractNumId="15" w15:restartNumberingAfterBreak="0">
    <w:nsid w:val="5D303FFC"/>
    <w:multiLevelType w:val="multilevel"/>
    <w:tmpl w:val="AD60A698"/>
    <w:styleLink w:val="WWNum5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1.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16" w15:restartNumberingAfterBreak="0">
    <w:nsid w:val="63A21427"/>
    <w:multiLevelType w:val="multilevel"/>
    <w:tmpl w:val="8AB82100"/>
    <w:styleLink w:val="WWNum17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146" w:hanging="360"/>
      </w:pPr>
    </w:lvl>
    <w:lvl w:ilvl="3">
      <w:start w:val="1"/>
      <w:numFmt w:val="decimal"/>
      <w:lvlText w:val="%1.%2.%3.%4."/>
      <w:lvlJc w:val="left"/>
      <w:pPr>
        <w:ind w:left="1506" w:hanging="360"/>
      </w:pPr>
    </w:lvl>
    <w:lvl w:ilvl="4">
      <w:start w:val="1"/>
      <w:numFmt w:val="decimal"/>
      <w:lvlText w:val="%1.%2.%3.%4.%5."/>
      <w:lvlJc w:val="left"/>
      <w:pPr>
        <w:ind w:left="1866" w:hanging="360"/>
      </w:pPr>
    </w:lvl>
    <w:lvl w:ilvl="5">
      <w:start w:val="1"/>
      <w:numFmt w:val="decimal"/>
      <w:lvlText w:val="%1.%2.%3.%4.%5.%6."/>
      <w:lvlJc w:val="left"/>
      <w:pPr>
        <w:ind w:left="2226" w:hanging="360"/>
      </w:pPr>
    </w:lvl>
    <w:lvl w:ilvl="6">
      <w:start w:val="1"/>
      <w:numFmt w:val="decimal"/>
      <w:lvlText w:val="%1.%2.%3.%4.%5.%6.%7."/>
      <w:lvlJc w:val="left"/>
      <w:pPr>
        <w:ind w:left="2586" w:hanging="360"/>
      </w:pPr>
    </w:lvl>
    <w:lvl w:ilvl="7">
      <w:start w:val="1"/>
      <w:numFmt w:val="decimal"/>
      <w:lvlText w:val="%1.%2.%3.%4.%5.%6.%7.%8."/>
      <w:lvlJc w:val="left"/>
      <w:pPr>
        <w:ind w:left="2946" w:hanging="360"/>
      </w:pPr>
    </w:lvl>
    <w:lvl w:ilvl="8">
      <w:start w:val="1"/>
      <w:numFmt w:val="decimal"/>
      <w:lvlText w:val="%1.%2.%3.%4.%5.%6.%7.%8.%9."/>
      <w:lvlJc w:val="left"/>
      <w:pPr>
        <w:ind w:left="3306" w:hanging="360"/>
      </w:pPr>
    </w:lvl>
  </w:abstractNum>
  <w:abstractNum w:abstractNumId="17" w15:restartNumberingAfterBreak="0">
    <w:nsid w:val="6DBD3C43"/>
    <w:multiLevelType w:val="multilevel"/>
    <w:tmpl w:val="19CE733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2A16BED"/>
    <w:multiLevelType w:val="multilevel"/>
    <w:tmpl w:val="7366ADAE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E63749C"/>
    <w:multiLevelType w:val="multilevel"/>
    <w:tmpl w:val="B33C88B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19"/>
  </w:num>
  <w:num w:numId="12">
    <w:abstractNumId w:val="17"/>
  </w:num>
  <w:num w:numId="13">
    <w:abstractNumId w:val="6"/>
  </w:num>
  <w:num w:numId="14">
    <w:abstractNumId w:val="5"/>
  </w:num>
  <w:num w:numId="15">
    <w:abstractNumId w:val="18"/>
  </w:num>
  <w:num w:numId="16">
    <w:abstractNumId w:val="9"/>
  </w:num>
  <w:num w:numId="17">
    <w:abstractNumId w:val="0"/>
  </w:num>
  <w:num w:numId="18">
    <w:abstractNumId w:val="16"/>
  </w:num>
  <w:num w:numId="19">
    <w:abstractNumId w:val="8"/>
  </w:num>
  <w:num w:numId="20">
    <w:abstractNumId w:val="4"/>
  </w:num>
  <w:num w:numId="21">
    <w:abstractNumId w:val="0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4"/>
    <w:lvlOverride w:ilvl="0"/>
  </w:num>
  <w:num w:numId="36">
    <w:abstractNumId w:val="3"/>
    <w:lvlOverride w:ilvl="0">
      <w:startOverride w:val="3"/>
    </w:lvlOverride>
  </w:num>
  <w:num w:numId="37">
    <w:abstractNumId w:val="2"/>
    <w:lvlOverride w:ilvl="0"/>
  </w:num>
  <w:num w:numId="38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00E3"/>
    <w:rsid w:val="002B1108"/>
    <w:rsid w:val="006F00E3"/>
    <w:rsid w:val="00B5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E6C2"/>
  <w15:docId w15:val="{5236E1B5-D7DD-461F-9D79-FD9D975C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1134"/>
      <w:outlineLvl w:val="5"/>
    </w:pPr>
    <w:rPr>
      <w:rFonts w:ascii="Times New Roman" w:hAnsi="Times New Roman"/>
      <w:i/>
      <w:sz w:val="24"/>
    </w:rPr>
  </w:style>
  <w:style w:type="paragraph" w:styleId="Nagwek7">
    <w:name w:val="heading 7"/>
    <w:basedOn w:val="Standard"/>
    <w:next w:val="Standard"/>
    <w:pPr>
      <w:keepNext/>
      <w:outlineLvl w:val="6"/>
    </w:pPr>
    <w:rPr>
      <w:rFonts w:ascii="Times New Roman" w:hAnsi="Times New Roman"/>
      <w:b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ms Rmn" w:hAnsi="Tms Rmn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ekstpodstawowy3">
    <w:name w:val="Body Text 3"/>
    <w:basedOn w:val="Standard"/>
    <w:rPr>
      <w:rFonts w:ascii="Times New Roman" w:hAnsi="Times New Roman"/>
      <w:sz w:val="24"/>
    </w:rPr>
  </w:style>
  <w:style w:type="paragraph" w:styleId="Tekstpodstawowywcity2">
    <w:name w:val="Body Text Indent 2"/>
    <w:basedOn w:val="Standard"/>
    <w:pPr>
      <w:ind w:left="576" w:hanging="432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Standard"/>
    <w:pPr>
      <w:ind w:hanging="4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styleId="Tekstkomentarza">
    <w:name w:val="annotation text"/>
    <w:basedOn w:val="Standard"/>
    <w:pPr>
      <w:jc w:val="both"/>
    </w:pPr>
    <w:rPr>
      <w:rFonts w:ascii="Cambria" w:eastAsia="Calibri" w:hAnsi="Cambria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line="26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1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63" w:lineRule="atLeast"/>
    </w:pPr>
    <w:rPr>
      <w:color w:val="auto"/>
    </w:rPr>
  </w:style>
  <w:style w:type="paragraph" w:customStyle="1" w:styleId="CM1">
    <w:name w:val="CM1"/>
    <w:basedOn w:val="Default"/>
    <w:next w:val="Default"/>
    <w:pPr>
      <w:spacing w:line="26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66" w:lineRule="atLeast"/>
    </w:pPr>
    <w:rPr>
      <w:color w:val="auto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pPr>
      <w:jc w:val="left"/>
    </w:pPr>
    <w:rPr>
      <w:rFonts w:ascii="Tms Rmn" w:hAnsi="Tms Rmn"/>
      <w:b/>
      <w:bCs/>
    </w:rPr>
  </w:style>
  <w:style w:type="paragraph" w:styleId="Poprawka">
    <w:name w:val="Revision"/>
    <w:pPr>
      <w:widowControl/>
    </w:pPr>
    <w:rPr>
      <w:rFonts w:ascii="Tms Rmn" w:hAnsi="Tms Rmn"/>
      <w:sz w:val="20"/>
    </w:rPr>
  </w:style>
  <w:style w:type="paragraph" w:customStyle="1" w:styleId="Standarduser">
    <w:name w:val="Standard (user)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Endnote">
    <w:name w:val="Endnote"/>
    <w:basedOn w:val="Standard"/>
  </w:style>
  <w:style w:type="paragraph" w:customStyle="1" w:styleId="Stylopis">
    <w:name w:val="Styl opis"/>
    <w:basedOn w:val="Standard"/>
    <w:pPr>
      <w:spacing w:before="120" w:line="36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spacing w:before="360" w:after="120"/>
      <w:ind w:left="284" w:right="284"/>
      <w:contextualSpacing/>
      <w:jc w:val="center"/>
      <w:outlineLvl w:val="0"/>
    </w:pPr>
    <w:rPr>
      <w:rFonts w:ascii="Palatino Linotype" w:eastAsia="Palatino Linotype" w:hAnsi="Palatino Linotype" w:cs="Arial"/>
      <w:b/>
      <w:bCs/>
      <w:caps/>
      <w:spacing w:val="6"/>
      <w:kern w:val="3"/>
      <w:sz w:val="28"/>
      <w:szCs w:val="28"/>
    </w:rPr>
  </w:style>
  <w:style w:type="paragraph" w:customStyle="1" w:styleId="Paragraf">
    <w:name w:val="Paragraf"/>
    <w:basedOn w:val="Standard"/>
    <w:pPr>
      <w:keepNext/>
      <w:spacing w:before="600" w:after="180"/>
      <w:contextualSpacing/>
      <w:jc w:val="both"/>
      <w:outlineLvl w:val="0"/>
    </w:pPr>
    <w:rPr>
      <w:rFonts w:ascii="Palatino Linotype" w:eastAsia="Palatino Linotype" w:hAnsi="Palatino Linotype" w:cs="Palatino Linotype"/>
      <w:b/>
      <w:smallCaps/>
    </w:rPr>
  </w:style>
  <w:style w:type="paragraph" w:customStyle="1" w:styleId="Ustpnumerowany">
    <w:name w:val="Ustęp numerowany"/>
    <w:basedOn w:val="Standard"/>
    <w:pPr>
      <w:spacing w:before="120"/>
      <w:jc w:val="both"/>
    </w:pPr>
    <w:rPr>
      <w:rFonts w:ascii="Palatino Linotype" w:eastAsia="Palatino Linotype" w:hAnsi="Palatino Linotype" w:cs="Palatino Linotype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mbria" w:eastAsia="Calibri" w:hAnsi="Cambria" w:cs="Times New Roman"/>
      <w:lang w:eastAsia="en-US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rFonts w:ascii="Tms Rmn" w:eastAsia="Tms Rmn" w:hAnsi="Tms Rmn" w:cs="Tms Rmn"/>
    </w:rPr>
  </w:style>
  <w:style w:type="character" w:customStyle="1" w:styleId="StopkaZnak">
    <w:name w:val="Stopka Znak"/>
    <w:basedOn w:val="Domylnaczcionkaakapitu"/>
    <w:rPr>
      <w:rFonts w:ascii="Tms Rmn" w:eastAsia="Tms Rmn" w:hAnsi="Tms Rmn" w:cs="Tms Rmn"/>
    </w:rPr>
  </w:style>
  <w:style w:type="character" w:customStyle="1" w:styleId="TematkomentarzaZnak">
    <w:name w:val="Temat komentarza Znak"/>
    <w:basedOn w:val="TekstkomentarzaZnak"/>
    <w:rPr>
      <w:rFonts w:ascii="Tms Rmn" w:eastAsia="Calibri" w:hAnsi="Tms Rmn" w:cs="Times New Roman"/>
      <w:b/>
      <w:bCs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Tms Rmn" w:eastAsia="Tms Rmn" w:hAnsi="Tms Rmn" w:cs="Tms Rmn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AkapitzlistZnak">
    <w:name w:val="Akapit z listą Znak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Arial" w:eastAsia="Arial" w:hAnsi="Arial" w:cs="Arial"/>
      <w:b w:val="0"/>
      <w:sz w:val="20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2243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  2/2016</dc:title>
  <dc:creator>Jowita Sobczak</dc:creator>
  <cp:lastModifiedBy>Piotr Hańczyc</cp:lastModifiedBy>
  <cp:revision>2</cp:revision>
  <cp:lastPrinted>2020-06-22T06:14:00Z</cp:lastPrinted>
  <dcterms:created xsi:type="dcterms:W3CDTF">2022-07-01T09:21:00Z</dcterms:created>
  <dcterms:modified xsi:type="dcterms:W3CDTF">2022-07-01T09:21:00Z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0x010100F5220BC40F4B6E4C8AAE42CB90F4C474</vt:lpwstr>
  </property>
</Properties>
</file>